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49522164"/>
        <w:lock w:val="contentLocked"/>
        <w:placeholder>
          <w:docPart w:val="E1DEC079A4EA4EF9A175B1A3F2C191C3"/>
        </w:placeholder>
        <w:group/>
      </w:sdtPr>
      <w:sdtEndPr/>
      <w:sdtContent>
        <w:p w14:paraId="7BA36A7D" w14:textId="77777777" w:rsidR="00C31290" w:rsidRDefault="00316E45" w:rsidP="00C31290">
          <w:pPr>
            <w:pStyle w:val="BasistekstCEDelft"/>
          </w:pPr>
          <w:r>
            <w:t xml:space="preserve"> </w:t>
          </w:r>
          <w:r w:rsidR="00070182">
            <w:rPr>
              <w:noProof/>
            </w:rPr>
            <mc:AlternateContent>
              <mc:Choice Requires="wpg">
                <w:drawing>
                  <wp:anchor distT="0" distB="0" distL="114300" distR="114300" simplePos="0" relativeHeight="251658243" behindDoc="0" locked="0" layoutInCell="0" allowOverlap="1" wp14:anchorId="5BCE1A01" wp14:editId="0CC87F9E">
                    <wp:simplePos x="0" y="0"/>
                    <wp:positionH relativeFrom="page">
                      <wp:posOffset>2983865</wp:posOffset>
                    </wp:positionH>
                    <wp:positionV relativeFrom="page">
                      <wp:posOffset>9511030</wp:posOffset>
                    </wp:positionV>
                    <wp:extent cx="2016000" cy="874800"/>
                    <wp:effectExtent l="0" t="0" r="3810" b="1905"/>
                    <wp:wrapNone/>
                    <wp:docPr id="8" name="Groep 8"/>
                    <wp:cNvGraphicFramePr/>
                    <a:graphic xmlns:a="http://schemas.openxmlformats.org/drawingml/2006/main">
                      <a:graphicData uri="http://schemas.microsoft.com/office/word/2010/wordprocessingGroup">
                        <wpg:wgp>
                          <wpg:cNvGrpSpPr/>
                          <wpg:grpSpPr>
                            <a:xfrm>
                              <a:off x="0" y="0"/>
                              <a:ext cx="2016000" cy="874800"/>
                              <a:chOff x="2988310" y="9512300"/>
                              <a:chExt cx="2016760" cy="873125"/>
                            </a:xfrm>
                          </wpg:grpSpPr>
                          <wps:wsp>
                            <wps:cNvPr id="9" name="Freeform 8"/>
                            <wps:cNvSpPr>
                              <a:spLocks/>
                            </wps:cNvSpPr>
                            <wps:spPr bwMode="auto">
                              <a:xfrm>
                                <a:off x="3665855" y="9724390"/>
                                <a:ext cx="251460" cy="217170"/>
                              </a:xfrm>
                              <a:custGeom>
                                <a:avLst/>
                                <a:gdLst>
                                  <a:gd name="T0" fmla="*/ 294 w 396"/>
                                  <a:gd name="T1" fmla="*/ 0 h 342"/>
                                  <a:gd name="T2" fmla="*/ 0 w 396"/>
                                  <a:gd name="T3" fmla="*/ 342 h 342"/>
                                  <a:gd name="T4" fmla="*/ 396 w 396"/>
                                  <a:gd name="T5" fmla="*/ 342 h 342"/>
                                  <a:gd name="T6" fmla="*/ 294 w 396"/>
                                  <a:gd name="T7" fmla="*/ 0 h 342"/>
                                </a:gdLst>
                                <a:ahLst/>
                                <a:cxnLst>
                                  <a:cxn ang="0">
                                    <a:pos x="T0" y="T1"/>
                                  </a:cxn>
                                  <a:cxn ang="0">
                                    <a:pos x="T2" y="T3"/>
                                  </a:cxn>
                                  <a:cxn ang="0">
                                    <a:pos x="T4" y="T5"/>
                                  </a:cxn>
                                  <a:cxn ang="0">
                                    <a:pos x="T6" y="T7"/>
                                  </a:cxn>
                                </a:cxnLst>
                                <a:rect l="0" t="0" r="r" b="b"/>
                                <a:pathLst>
                                  <a:path w="396" h="342">
                                    <a:moveTo>
                                      <a:pt x="294" y="0"/>
                                    </a:moveTo>
                                    <a:lnTo>
                                      <a:pt x="0" y="342"/>
                                    </a:lnTo>
                                    <a:lnTo>
                                      <a:pt x="396" y="342"/>
                                    </a:lnTo>
                                    <a:lnTo>
                                      <a:pt x="294" y="0"/>
                                    </a:lnTo>
                                    <a:close/>
                                  </a:path>
                                </a:pathLst>
                              </a:custGeom>
                              <a:solidFill>
                                <a:srgbClr val="009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noEditPoints="1"/>
                            </wps:cNvSpPr>
                            <wps:spPr bwMode="auto">
                              <a:xfrm>
                                <a:off x="4004945" y="9726930"/>
                                <a:ext cx="1000125" cy="221615"/>
                              </a:xfrm>
                              <a:custGeom>
                                <a:avLst/>
                                <a:gdLst>
                                  <a:gd name="T0" fmla="*/ 274 w 3150"/>
                                  <a:gd name="T1" fmla="*/ 699 h 699"/>
                                  <a:gd name="T2" fmla="*/ 151 w 3150"/>
                                  <a:gd name="T3" fmla="*/ 111 h 699"/>
                                  <a:gd name="T4" fmla="*/ 531 w 3150"/>
                                  <a:gd name="T5" fmla="*/ 64 h 699"/>
                                  <a:gd name="T6" fmla="*/ 377 w 3150"/>
                                  <a:gd name="T7" fmla="*/ 131 h 699"/>
                                  <a:gd name="T8" fmla="*/ 120 w 3150"/>
                                  <a:gd name="T9" fmla="*/ 414 h 699"/>
                                  <a:gd name="T10" fmla="*/ 431 w 3150"/>
                                  <a:gd name="T11" fmla="*/ 578 h 699"/>
                                  <a:gd name="T12" fmla="*/ 993 w 3150"/>
                                  <a:gd name="T13" fmla="*/ 308 h 699"/>
                                  <a:gd name="T14" fmla="*/ 794 w 3150"/>
                                  <a:gd name="T15" fmla="*/ 139 h 699"/>
                                  <a:gd name="T16" fmla="*/ 1057 w 3150"/>
                                  <a:gd name="T17" fmla="*/ 45 h 699"/>
                                  <a:gd name="T18" fmla="*/ 578 w 3150"/>
                                  <a:gd name="T19" fmla="*/ 688 h 699"/>
                                  <a:gd name="T20" fmla="*/ 968 w 3150"/>
                                  <a:gd name="T21" fmla="*/ 594 h 699"/>
                                  <a:gd name="T22" fmla="*/ 744 w 3150"/>
                                  <a:gd name="T23" fmla="*/ 402 h 699"/>
                                  <a:gd name="T24" fmla="*/ 993 w 3150"/>
                                  <a:gd name="T25" fmla="*/ 308 h 699"/>
                                  <a:gd name="T26" fmla="*/ 1590 w 3150"/>
                                  <a:gd name="T27" fmla="*/ 105 h 699"/>
                                  <a:gd name="T28" fmla="*/ 1718 w 3150"/>
                                  <a:gd name="T29" fmla="*/ 541 h 699"/>
                                  <a:gd name="T30" fmla="*/ 1406 w 3150"/>
                                  <a:gd name="T31" fmla="*/ 622 h 699"/>
                                  <a:gd name="T32" fmla="*/ 1314 w 3150"/>
                                  <a:gd name="T33" fmla="*/ 684 h 699"/>
                                  <a:gd name="T34" fmla="*/ 1761 w 3150"/>
                                  <a:gd name="T35" fmla="*/ 603 h 699"/>
                                  <a:gd name="T36" fmla="*/ 1830 w 3150"/>
                                  <a:gd name="T37" fmla="*/ 126 h 699"/>
                                  <a:gd name="T38" fmla="*/ 1434 w 3150"/>
                                  <a:gd name="T39" fmla="*/ 54 h 699"/>
                                  <a:gd name="T40" fmla="*/ 2243 w 3150"/>
                                  <a:gd name="T41" fmla="*/ 337 h 699"/>
                                  <a:gd name="T42" fmla="*/ 2173 w 3150"/>
                                  <a:gd name="T43" fmla="*/ 278 h 699"/>
                                  <a:gd name="T44" fmla="*/ 2243 w 3150"/>
                                  <a:gd name="T45" fmla="*/ 337 h 699"/>
                                  <a:gd name="T46" fmla="*/ 2125 w 3150"/>
                                  <a:gd name="T47" fmla="*/ 635 h 699"/>
                                  <a:gd name="T48" fmla="*/ 2012 w 3150"/>
                                  <a:gd name="T49" fmla="*/ 485 h 699"/>
                                  <a:gd name="T50" fmla="*/ 2184 w 3150"/>
                                  <a:gd name="T51" fmla="*/ 216 h 699"/>
                                  <a:gd name="T52" fmla="*/ 2108 w 3150"/>
                                  <a:gd name="T53" fmla="*/ 699 h 699"/>
                                  <a:gd name="T54" fmla="*/ 2249 w 3150"/>
                                  <a:gd name="T55" fmla="*/ 602 h 699"/>
                                  <a:gd name="T56" fmla="*/ 2569 w 3150"/>
                                  <a:gd name="T57" fmla="*/ 11 h 699"/>
                                  <a:gd name="T58" fmla="*/ 2361 w 3150"/>
                                  <a:gd name="T59" fmla="*/ 688 h 699"/>
                                  <a:gd name="T60" fmla="*/ 2668 w 3150"/>
                                  <a:gd name="T61" fmla="*/ 688 h 699"/>
                                  <a:gd name="T62" fmla="*/ 2846 w 3150"/>
                                  <a:gd name="T63" fmla="*/ 289 h 699"/>
                                  <a:gd name="T64" fmla="*/ 2756 w 3150"/>
                                  <a:gd name="T65" fmla="*/ 226 h 699"/>
                                  <a:gd name="T66" fmla="*/ 2866 w 3150"/>
                                  <a:gd name="T67" fmla="*/ 67 h 699"/>
                                  <a:gd name="T68" fmla="*/ 2930 w 3150"/>
                                  <a:gd name="T69" fmla="*/ 12 h 699"/>
                                  <a:gd name="T70" fmla="*/ 2757 w 3150"/>
                                  <a:gd name="T71" fmla="*/ 41 h 699"/>
                                  <a:gd name="T72" fmla="*/ 2677 w 3150"/>
                                  <a:gd name="T73" fmla="*/ 226 h 699"/>
                                  <a:gd name="T74" fmla="*/ 2604 w 3150"/>
                                  <a:gd name="T75" fmla="*/ 289 h 699"/>
                                  <a:gd name="T76" fmla="*/ 2590 w 3150"/>
                                  <a:gd name="T77" fmla="*/ 688 h 699"/>
                                  <a:gd name="T78" fmla="*/ 2977 w 3150"/>
                                  <a:gd name="T79" fmla="*/ 141 h 699"/>
                                  <a:gd name="T80" fmla="*/ 2895 w 3150"/>
                                  <a:gd name="T81" fmla="*/ 226 h 699"/>
                                  <a:gd name="T82" fmla="*/ 2949 w 3150"/>
                                  <a:gd name="T83" fmla="*/ 288 h 699"/>
                                  <a:gd name="T84" fmla="*/ 2894 w 3150"/>
                                  <a:gd name="T85" fmla="*/ 609 h 699"/>
                                  <a:gd name="T86" fmla="*/ 3052 w 3150"/>
                                  <a:gd name="T87" fmla="*/ 690 h 699"/>
                                  <a:gd name="T88" fmla="*/ 3019 w 3150"/>
                                  <a:gd name="T89" fmla="*/ 631 h 699"/>
                                  <a:gd name="T90" fmla="*/ 2984 w 3150"/>
                                  <a:gd name="T91" fmla="*/ 512 h 699"/>
                                  <a:gd name="T92" fmla="*/ 3137 w 3150"/>
                                  <a:gd name="T93" fmla="*/ 288 h 699"/>
                                  <a:gd name="T94" fmla="*/ 3039 w 3150"/>
                                  <a:gd name="T95" fmla="*/ 226 h 699"/>
                                  <a:gd name="T96" fmla="*/ 2977 w 3150"/>
                                  <a:gd name="T97" fmla="*/ 141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150" h="699">
                                    <a:moveTo>
                                      <a:pt x="442" y="669"/>
                                    </a:moveTo>
                                    <a:cubicBezTo>
                                      <a:pt x="408" y="684"/>
                                      <a:pt x="349" y="699"/>
                                      <a:pt x="274" y="699"/>
                                    </a:cubicBezTo>
                                    <a:cubicBezTo>
                                      <a:pt x="107" y="699"/>
                                      <a:pt x="0" y="595"/>
                                      <a:pt x="0" y="428"/>
                                    </a:cubicBezTo>
                                    <a:cubicBezTo>
                                      <a:pt x="0" y="294"/>
                                      <a:pt x="57" y="180"/>
                                      <a:pt x="151" y="111"/>
                                    </a:cubicBezTo>
                                    <a:cubicBezTo>
                                      <a:pt x="218" y="60"/>
                                      <a:pt x="298" y="34"/>
                                      <a:pt x="390" y="34"/>
                                    </a:cubicBezTo>
                                    <a:cubicBezTo>
                                      <a:pt x="461" y="34"/>
                                      <a:pt x="512" y="52"/>
                                      <a:pt x="531" y="64"/>
                                    </a:cubicBezTo>
                                    <a:cubicBezTo>
                                      <a:pt x="498" y="154"/>
                                      <a:pt x="498" y="154"/>
                                      <a:pt x="498" y="154"/>
                                    </a:cubicBezTo>
                                    <a:cubicBezTo>
                                      <a:pt x="477" y="142"/>
                                      <a:pt x="433" y="131"/>
                                      <a:pt x="377" y="131"/>
                                    </a:cubicBezTo>
                                    <a:cubicBezTo>
                                      <a:pt x="316" y="131"/>
                                      <a:pt x="257" y="152"/>
                                      <a:pt x="213" y="190"/>
                                    </a:cubicBezTo>
                                    <a:cubicBezTo>
                                      <a:pt x="157" y="240"/>
                                      <a:pt x="120" y="321"/>
                                      <a:pt x="120" y="414"/>
                                    </a:cubicBezTo>
                                    <a:cubicBezTo>
                                      <a:pt x="120" y="522"/>
                                      <a:pt x="176" y="603"/>
                                      <a:pt x="303" y="603"/>
                                    </a:cubicBezTo>
                                    <a:cubicBezTo>
                                      <a:pt x="349" y="603"/>
                                      <a:pt x="397" y="595"/>
                                      <a:pt x="431" y="578"/>
                                    </a:cubicBezTo>
                                    <a:lnTo>
                                      <a:pt x="442" y="669"/>
                                    </a:lnTo>
                                    <a:close/>
                                    <a:moveTo>
                                      <a:pt x="993" y="308"/>
                                    </a:moveTo>
                                    <a:cubicBezTo>
                                      <a:pt x="761" y="308"/>
                                      <a:pt x="761" y="308"/>
                                      <a:pt x="761" y="308"/>
                                    </a:cubicBezTo>
                                    <a:cubicBezTo>
                                      <a:pt x="794" y="139"/>
                                      <a:pt x="794" y="139"/>
                                      <a:pt x="794" y="139"/>
                                    </a:cubicBezTo>
                                    <a:cubicBezTo>
                                      <a:pt x="1039" y="139"/>
                                      <a:pt x="1039" y="139"/>
                                      <a:pt x="1039" y="139"/>
                                    </a:cubicBezTo>
                                    <a:cubicBezTo>
                                      <a:pt x="1057" y="45"/>
                                      <a:pt x="1057" y="45"/>
                                      <a:pt x="1057" y="45"/>
                                    </a:cubicBezTo>
                                    <a:cubicBezTo>
                                      <a:pt x="700" y="45"/>
                                      <a:pt x="700" y="45"/>
                                      <a:pt x="700" y="45"/>
                                    </a:cubicBezTo>
                                    <a:cubicBezTo>
                                      <a:pt x="578" y="688"/>
                                      <a:pt x="578" y="688"/>
                                      <a:pt x="578" y="688"/>
                                    </a:cubicBezTo>
                                    <a:cubicBezTo>
                                      <a:pt x="949" y="688"/>
                                      <a:pt x="949" y="688"/>
                                      <a:pt x="949" y="688"/>
                                    </a:cubicBezTo>
                                    <a:cubicBezTo>
                                      <a:pt x="968" y="594"/>
                                      <a:pt x="968" y="594"/>
                                      <a:pt x="968" y="594"/>
                                    </a:cubicBezTo>
                                    <a:cubicBezTo>
                                      <a:pt x="708" y="594"/>
                                      <a:pt x="708" y="594"/>
                                      <a:pt x="708" y="594"/>
                                    </a:cubicBezTo>
                                    <a:cubicBezTo>
                                      <a:pt x="744" y="402"/>
                                      <a:pt x="744" y="402"/>
                                      <a:pt x="744" y="402"/>
                                    </a:cubicBezTo>
                                    <a:cubicBezTo>
                                      <a:pt x="975" y="402"/>
                                      <a:pt x="975" y="402"/>
                                      <a:pt x="975" y="402"/>
                                    </a:cubicBezTo>
                                    <a:lnTo>
                                      <a:pt x="993" y="308"/>
                                    </a:lnTo>
                                    <a:close/>
                                    <a:moveTo>
                                      <a:pt x="1502" y="112"/>
                                    </a:moveTo>
                                    <a:cubicBezTo>
                                      <a:pt x="1526" y="107"/>
                                      <a:pt x="1561" y="105"/>
                                      <a:pt x="1590" y="105"/>
                                    </a:cubicBezTo>
                                    <a:cubicBezTo>
                                      <a:pt x="1750" y="105"/>
                                      <a:pt x="1806" y="190"/>
                                      <a:pt x="1806" y="304"/>
                                    </a:cubicBezTo>
                                    <a:cubicBezTo>
                                      <a:pt x="1806" y="395"/>
                                      <a:pt x="1776" y="482"/>
                                      <a:pt x="1718" y="541"/>
                                    </a:cubicBezTo>
                                    <a:cubicBezTo>
                                      <a:pt x="1665" y="596"/>
                                      <a:pt x="1591" y="627"/>
                                      <a:pt x="1489" y="627"/>
                                    </a:cubicBezTo>
                                    <a:cubicBezTo>
                                      <a:pt x="1465" y="627"/>
                                      <a:pt x="1434" y="626"/>
                                      <a:pt x="1406" y="622"/>
                                    </a:cubicBezTo>
                                    <a:lnTo>
                                      <a:pt x="1502" y="112"/>
                                    </a:lnTo>
                                    <a:close/>
                                    <a:moveTo>
                                      <a:pt x="1314" y="684"/>
                                    </a:moveTo>
                                    <a:cubicBezTo>
                                      <a:pt x="1356" y="689"/>
                                      <a:pt x="1414" y="693"/>
                                      <a:pt x="1470" y="693"/>
                                    </a:cubicBezTo>
                                    <a:cubicBezTo>
                                      <a:pt x="1593" y="693"/>
                                      <a:pt x="1687" y="665"/>
                                      <a:pt x="1761" y="603"/>
                                    </a:cubicBezTo>
                                    <a:cubicBezTo>
                                      <a:pt x="1844" y="533"/>
                                      <a:pt x="1891" y="417"/>
                                      <a:pt x="1891" y="301"/>
                                    </a:cubicBezTo>
                                    <a:cubicBezTo>
                                      <a:pt x="1890" y="220"/>
                                      <a:pt x="1864" y="162"/>
                                      <a:pt x="1830" y="126"/>
                                    </a:cubicBezTo>
                                    <a:cubicBezTo>
                                      <a:pt x="1782" y="71"/>
                                      <a:pt x="1701" y="40"/>
                                      <a:pt x="1593" y="40"/>
                                    </a:cubicBezTo>
                                    <a:cubicBezTo>
                                      <a:pt x="1537" y="40"/>
                                      <a:pt x="1483" y="45"/>
                                      <a:pt x="1434" y="54"/>
                                    </a:cubicBezTo>
                                    <a:lnTo>
                                      <a:pt x="1314" y="684"/>
                                    </a:lnTo>
                                    <a:close/>
                                    <a:moveTo>
                                      <a:pt x="2243" y="337"/>
                                    </a:moveTo>
                                    <a:cubicBezTo>
                                      <a:pt x="2243" y="408"/>
                                      <a:pt x="2146" y="425"/>
                                      <a:pt x="2022" y="424"/>
                                    </a:cubicBezTo>
                                    <a:cubicBezTo>
                                      <a:pt x="2041" y="351"/>
                                      <a:pt x="2097" y="278"/>
                                      <a:pt x="2173" y="278"/>
                                    </a:cubicBezTo>
                                    <a:cubicBezTo>
                                      <a:pt x="2215" y="278"/>
                                      <a:pt x="2243" y="299"/>
                                      <a:pt x="2243" y="336"/>
                                    </a:cubicBezTo>
                                    <a:lnTo>
                                      <a:pt x="2243" y="337"/>
                                    </a:lnTo>
                                    <a:close/>
                                    <a:moveTo>
                                      <a:pt x="2249" y="602"/>
                                    </a:moveTo>
                                    <a:cubicBezTo>
                                      <a:pt x="2220" y="617"/>
                                      <a:pt x="2179" y="635"/>
                                      <a:pt x="2125" y="635"/>
                                    </a:cubicBezTo>
                                    <a:cubicBezTo>
                                      <a:pt x="2077" y="635"/>
                                      <a:pt x="2040" y="614"/>
                                      <a:pt x="2022" y="573"/>
                                    </a:cubicBezTo>
                                    <a:cubicBezTo>
                                      <a:pt x="2011" y="548"/>
                                      <a:pt x="2008" y="505"/>
                                      <a:pt x="2012" y="485"/>
                                    </a:cubicBezTo>
                                    <a:cubicBezTo>
                                      <a:pt x="2183" y="488"/>
                                      <a:pt x="2320" y="455"/>
                                      <a:pt x="2320" y="334"/>
                                    </a:cubicBezTo>
                                    <a:cubicBezTo>
                                      <a:pt x="2320" y="268"/>
                                      <a:pt x="2272" y="216"/>
                                      <a:pt x="2184" y="216"/>
                                    </a:cubicBezTo>
                                    <a:cubicBezTo>
                                      <a:pt x="2035" y="216"/>
                                      <a:pt x="1932" y="373"/>
                                      <a:pt x="1932" y="512"/>
                                    </a:cubicBezTo>
                                    <a:cubicBezTo>
                                      <a:pt x="1932" y="615"/>
                                      <a:pt x="1986" y="699"/>
                                      <a:pt x="2108" y="699"/>
                                    </a:cubicBezTo>
                                    <a:cubicBezTo>
                                      <a:pt x="2170" y="699"/>
                                      <a:pt x="2226" y="681"/>
                                      <a:pt x="2260" y="661"/>
                                    </a:cubicBezTo>
                                    <a:lnTo>
                                      <a:pt x="2249" y="602"/>
                                    </a:lnTo>
                                    <a:close/>
                                    <a:moveTo>
                                      <a:pt x="2439" y="688"/>
                                    </a:moveTo>
                                    <a:cubicBezTo>
                                      <a:pt x="2569" y="11"/>
                                      <a:pt x="2569" y="11"/>
                                      <a:pt x="2569" y="11"/>
                                    </a:cubicBezTo>
                                    <a:cubicBezTo>
                                      <a:pt x="2489" y="11"/>
                                      <a:pt x="2489" y="11"/>
                                      <a:pt x="2489" y="11"/>
                                    </a:cubicBezTo>
                                    <a:cubicBezTo>
                                      <a:pt x="2361" y="688"/>
                                      <a:pt x="2361" y="688"/>
                                      <a:pt x="2361" y="688"/>
                                    </a:cubicBezTo>
                                    <a:lnTo>
                                      <a:pt x="2439" y="688"/>
                                    </a:lnTo>
                                    <a:close/>
                                    <a:moveTo>
                                      <a:pt x="2668" y="688"/>
                                    </a:moveTo>
                                    <a:cubicBezTo>
                                      <a:pt x="2744" y="289"/>
                                      <a:pt x="2744" y="289"/>
                                      <a:pt x="2744" y="289"/>
                                    </a:cubicBezTo>
                                    <a:cubicBezTo>
                                      <a:pt x="2846" y="289"/>
                                      <a:pt x="2846" y="289"/>
                                      <a:pt x="2846" y="289"/>
                                    </a:cubicBezTo>
                                    <a:cubicBezTo>
                                      <a:pt x="2859" y="226"/>
                                      <a:pt x="2859" y="226"/>
                                      <a:pt x="2859" y="226"/>
                                    </a:cubicBezTo>
                                    <a:cubicBezTo>
                                      <a:pt x="2756" y="226"/>
                                      <a:pt x="2756" y="226"/>
                                      <a:pt x="2756" y="226"/>
                                    </a:cubicBezTo>
                                    <a:cubicBezTo>
                                      <a:pt x="2759" y="204"/>
                                      <a:pt x="2759" y="204"/>
                                      <a:pt x="2759" y="204"/>
                                    </a:cubicBezTo>
                                    <a:cubicBezTo>
                                      <a:pt x="2773" y="128"/>
                                      <a:pt x="2803" y="67"/>
                                      <a:pt x="2866" y="67"/>
                                    </a:cubicBezTo>
                                    <a:cubicBezTo>
                                      <a:pt x="2884" y="67"/>
                                      <a:pt x="2901" y="70"/>
                                      <a:pt x="2913" y="75"/>
                                    </a:cubicBezTo>
                                    <a:cubicBezTo>
                                      <a:pt x="2930" y="12"/>
                                      <a:pt x="2930" y="12"/>
                                      <a:pt x="2930" y="12"/>
                                    </a:cubicBezTo>
                                    <a:cubicBezTo>
                                      <a:pt x="2920" y="6"/>
                                      <a:pt x="2899" y="0"/>
                                      <a:pt x="2867" y="0"/>
                                    </a:cubicBezTo>
                                    <a:cubicBezTo>
                                      <a:pt x="2827" y="0"/>
                                      <a:pt x="2786" y="14"/>
                                      <a:pt x="2757" y="41"/>
                                    </a:cubicBezTo>
                                    <a:cubicBezTo>
                                      <a:pt x="2715" y="78"/>
                                      <a:pt x="2693" y="137"/>
                                      <a:pt x="2682" y="202"/>
                                    </a:cubicBezTo>
                                    <a:cubicBezTo>
                                      <a:pt x="2677" y="226"/>
                                      <a:pt x="2677" y="226"/>
                                      <a:pt x="2677" y="226"/>
                                    </a:cubicBezTo>
                                    <a:cubicBezTo>
                                      <a:pt x="2615" y="226"/>
                                      <a:pt x="2615" y="226"/>
                                      <a:pt x="2615" y="226"/>
                                    </a:cubicBezTo>
                                    <a:cubicBezTo>
                                      <a:pt x="2604" y="289"/>
                                      <a:pt x="2604" y="289"/>
                                      <a:pt x="2604" y="289"/>
                                    </a:cubicBezTo>
                                    <a:cubicBezTo>
                                      <a:pt x="2665" y="289"/>
                                      <a:pt x="2665" y="289"/>
                                      <a:pt x="2665" y="289"/>
                                    </a:cubicBezTo>
                                    <a:cubicBezTo>
                                      <a:pt x="2590" y="688"/>
                                      <a:pt x="2590" y="688"/>
                                      <a:pt x="2590" y="688"/>
                                    </a:cubicBezTo>
                                    <a:lnTo>
                                      <a:pt x="2668" y="688"/>
                                    </a:lnTo>
                                    <a:close/>
                                    <a:moveTo>
                                      <a:pt x="2977" y="141"/>
                                    </a:moveTo>
                                    <a:cubicBezTo>
                                      <a:pt x="2961" y="226"/>
                                      <a:pt x="2961" y="226"/>
                                      <a:pt x="2961" y="226"/>
                                    </a:cubicBezTo>
                                    <a:cubicBezTo>
                                      <a:pt x="2895" y="226"/>
                                      <a:pt x="2895" y="226"/>
                                      <a:pt x="2895" y="226"/>
                                    </a:cubicBezTo>
                                    <a:cubicBezTo>
                                      <a:pt x="2882" y="288"/>
                                      <a:pt x="2882" y="288"/>
                                      <a:pt x="2882" y="288"/>
                                    </a:cubicBezTo>
                                    <a:cubicBezTo>
                                      <a:pt x="2949" y="288"/>
                                      <a:pt x="2949" y="288"/>
                                      <a:pt x="2949" y="288"/>
                                    </a:cubicBezTo>
                                    <a:cubicBezTo>
                                      <a:pt x="2903" y="522"/>
                                      <a:pt x="2903" y="522"/>
                                      <a:pt x="2903" y="522"/>
                                    </a:cubicBezTo>
                                    <a:cubicBezTo>
                                      <a:pt x="2897" y="555"/>
                                      <a:pt x="2894" y="582"/>
                                      <a:pt x="2894" y="609"/>
                                    </a:cubicBezTo>
                                    <a:cubicBezTo>
                                      <a:pt x="2894" y="656"/>
                                      <a:pt x="2921" y="699"/>
                                      <a:pt x="2991" y="699"/>
                                    </a:cubicBezTo>
                                    <a:cubicBezTo>
                                      <a:pt x="3014" y="699"/>
                                      <a:pt x="3038" y="695"/>
                                      <a:pt x="3052" y="690"/>
                                    </a:cubicBezTo>
                                    <a:cubicBezTo>
                                      <a:pt x="3056" y="627"/>
                                      <a:pt x="3056" y="627"/>
                                      <a:pt x="3056" y="627"/>
                                    </a:cubicBezTo>
                                    <a:cubicBezTo>
                                      <a:pt x="3046" y="630"/>
                                      <a:pt x="3032" y="631"/>
                                      <a:pt x="3019" y="631"/>
                                    </a:cubicBezTo>
                                    <a:cubicBezTo>
                                      <a:pt x="2988" y="631"/>
                                      <a:pt x="2975" y="614"/>
                                      <a:pt x="2975" y="586"/>
                                    </a:cubicBezTo>
                                    <a:cubicBezTo>
                                      <a:pt x="2975" y="562"/>
                                      <a:pt x="2979" y="538"/>
                                      <a:pt x="2984" y="512"/>
                                    </a:cubicBezTo>
                                    <a:cubicBezTo>
                                      <a:pt x="3026" y="288"/>
                                      <a:pt x="3026" y="288"/>
                                      <a:pt x="3026" y="288"/>
                                    </a:cubicBezTo>
                                    <a:cubicBezTo>
                                      <a:pt x="3137" y="288"/>
                                      <a:pt x="3137" y="288"/>
                                      <a:pt x="3137" y="288"/>
                                    </a:cubicBezTo>
                                    <a:cubicBezTo>
                                      <a:pt x="3150" y="226"/>
                                      <a:pt x="3150" y="226"/>
                                      <a:pt x="3150" y="226"/>
                                    </a:cubicBezTo>
                                    <a:cubicBezTo>
                                      <a:pt x="3039" y="226"/>
                                      <a:pt x="3039" y="226"/>
                                      <a:pt x="3039" y="226"/>
                                    </a:cubicBezTo>
                                    <a:cubicBezTo>
                                      <a:pt x="3060" y="116"/>
                                      <a:pt x="3060" y="116"/>
                                      <a:pt x="3060" y="116"/>
                                    </a:cubicBezTo>
                                    <a:lnTo>
                                      <a:pt x="2977" y="141"/>
                                    </a:lnTo>
                                    <a:close/>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noEditPoints="1"/>
                            </wps:cNvSpPr>
                            <wps:spPr bwMode="auto">
                              <a:xfrm>
                                <a:off x="2988310" y="10279380"/>
                                <a:ext cx="1995805" cy="106045"/>
                              </a:xfrm>
                              <a:custGeom>
                                <a:avLst/>
                                <a:gdLst>
                                  <a:gd name="T0" fmla="*/ 2116 w 6286"/>
                                  <a:gd name="T1" fmla="*/ 0 h 334"/>
                                  <a:gd name="T2" fmla="*/ 2062 w 6286"/>
                                  <a:gd name="T3" fmla="*/ 329 h 334"/>
                                  <a:gd name="T4" fmla="*/ 1819 w 6286"/>
                                  <a:gd name="T5" fmla="*/ 139 h 334"/>
                                  <a:gd name="T6" fmla="*/ 1826 w 6286"/>
                                  <a:gd name="T7" fmla="*/ 98 h 334"/>
                                  <a:gd name="T8" fmla="*/ 1559 w 6286"/>
                                  <a:gd name="T9" fmla="*/ 103 h 334"/>
                                  <a:gd name="T10" fmla="*/ 1651 w 6286"/>
                                  <a:gd name="T11" fmla="*/ 288 h 334"/>
                                  <a:gd name="T12" fmla="*/ 1642 w 6286"/>
                                  <a:gd name="T13" fmla="*/ 103 h 334"/>
                                  <a:gd name="T14" fmla="*/ 1426 w 6286"/>
                                  <a:gd name="T15" fmla="*/ 145 h 334"/>
                                  <a:gd name="T16" fmla="*/ 1457 w 6286"/>
                                  <a:gd name="T17" fmla="*/ 269 h 334"/>
                                  <a:gd name="T18" fmla="*/ 1443 w 6286"/>
                                  <a:gd name="T19" fmla="*/ 55 h 334"/>
                                  <a:gd name="T20" fmla="*/ 1364 w 6286"/>
                                  <a:gd name="T21" fmla="*/ 103 h 334"/>
                                  <a:gd name="T22" fmla="*/ 1047 w 6286"/>
                                  <a:gd name="T23" fmla="*/ 175 h 334"/>
                                  <a:gd name="T24" fmla="*/ 1178 w 6286"/>
                                  <a:gd name="T25" fmla="*/ 203 h 334"/>
                                  <a:gd name="T26" fmla="*/ 1047 w 6286"/>
                                  <a:gd name="T27" fmla="*/ 98 h 334"/>
                                  <a:gd name="T28" fmla="*/ 938 w 6286"/>
                                  <a:gd name="T29" fmla="*/ 329 h 334"/>
                                  <a:gd name="T30" fmla="*/ 690 w 6286"/>
                                  <a:gd name="T31" fmla="*/ 329 h 334"/>
                                  <a:gd name="T32" fmla="*/ 850 w 6286"/>
                                  <a:gd name="T33" fmla="*/ 197 h 334"/>
                                  <a:gd name="T34" fmla="*/ 591 w 6286"/>
                                  <a:gd name="T35" fmla="*/ 103 h 334"/>
                                  <a:gd name="T36" fmla="*/ 357 w 6286"/>
                                  <a:gd name="T37" fmla="*/ 293 h 334"/>
                                  <a:gd name="T38" fmla="*/ 388 w 6286"/>
                                  <a:gd name="T39" fmla="*/ 98 h 334"/>
                                  <a:gd name="T40" fmla="*/ 258 w 6286"/>
                                  <a:gd name="T41" fmla="*/ 26 h 334"/>
                                  <a:gd name="T42" fmla="*/ 2636 w 6286"/>
                                  <a:gd name="T43" fmla="*/ 140 h 334"/>
                                  <a:gd name="T44" fmla="*/ 2604 w 6286"/>
                                  <a:gd name="T45" fmla="*/ 334 h 334"/>
                                  <a:gd name="T46" fmla="*/ 2397 w 6286"/>
                                  <a:gd name="T47" fmla="*/ 145 h 334"/>
                                  <a:gd name="T48" fmla="*/ 2429 w 6286"/>
                                  <a:gd name="T49" fmla="*/ 269 h 334"/>
                                  <a:gd name="T50" fmla="*/ 2415 w 6286"/>
                                  <a:gd name="T51" fmla="*/ 55 h 334"/>
                                  <a:gd name="T52" fmla="*/ 3426 w 6286"/>
                                  <a:gd name="T53" fmla="*/ 269 h 334"/>
                                  <a:gd name="T54" fmla="*/ 3534 w 6286"/>
                                  <a:gd name="T55" fmla="*/ 277 h 334"/>
                                  <a:gd name="T56" fmla="*/ 3301 w 6286"/>
                                  <a:gd name="T57" fmla="*/ 329 h 334"/>
                                  <a:gd name="T58" fmla="*/ 3169 w 6286"/>
                                  <a:gd name="T59" fmla="*/ 0 h 334"/>
                                  <a:gd name="T60" fmla="*/ 2996 w 6286"/>
                                  <a:gd name="T61" fmla="*/ 145 h 334"/>
                                  <a:gd name="T62" fmla="*/ 3027 w 6286"/>
                                  <a:gd name="T63" fmla="*/ 269 h 334"/>
                                  <a:gd name="T64" fmla="*/ 3013 w 6286"/>
                                  <a:gd name="T65" fmla="*/ 55 h 334"/>
                                  <a:gd name="T66" fmla="*/ 6150 w 6286"/>
                                  <a:gd name="T67" fmla="*/ 288 h 334"/>
                                  <a:gd name="T68" fmla="*/ 6227 w 6286"/>
                                  <a:gd name="T69" fmla="*/ 145 h 334"/>
                                  <a:gd name="T70" fmla="*/ 5949 w 6286"/>
                                  <a:gd name="T71" fmla="*/ 225 h 334"/>
                                  <a:gd name="T72" fmla="*/ 6100 w 6286"/>
                                  <a:gd name="T73" fmla="*/ 160 h 334"/>
                                  <a:gd name="T74" fmla="*/ 5876 w 6286"/>
                                  <a:gd name="T75" fmla="*/ 329 h 334"/>
                                  <a:gd name="T76" fmla="*/ 5764 w 6286"/>
                                  <a:gd name="T77" fmla="*/ 292 h 334"/>
                                  <a:gd name="T78" fmla="*/ 5831 w 6286"/>
                                  <a:gd name="T79" fmla="*/ 316 h 334"/>
                                  <a:gd name="T80" fmla="*/ 5407 w 6286"/>
                                  <a:gd name="T81" fmla="*/ 329 h 334"/>
                                  <a:gd name="T82" fmla="*/ 5594 w 6286"/>
                                  <a:gd name="T83" fmla="*/ 329 h 334"/>
                                  <a:gd name="T84" fmla="*/ 5355 w 6286"/>
                                  <a:gd name="T85" fmla="*/ 143 h 334"/>
                                  <a:gd name="T86" fmla="*/ 5091 w 6286"/>
                                  <a:gd name="T87" fmla="*/ 225 h 334"/>
                                  <a:gd name="T88" fmla="*/ 5241 w 6286"/>
                                  <a:gd name="T89" fmla="*/ 160 h 334"/>
                                  <a:gd name="T90" fmla="*/ 5018 w 6286"/>
                                  <a:gd name="T91" fmla="*/ 329 h 334"/>
                                  <a:gd name="T92" fmla="*/ 4902 w 6286"/>
                                  <a:gd name="T93" fmla="*/ 98 h 334"/>
                                  <a:gd name="T94" fmla="*/ 4748 w 6286"/>
                                  <a:gd name="T95" fmla="*/ 151 h 334"/>
                                  <a:gd name="T96" fmla="*/ 4643 w 6286"/>
                                  <a:gd name="T97" fmla="*/ 103 h 334"/>
                                  <a:gd name="T98" fmla="*/ 4541 w 6286"/>
                                  <a:gd name="T99" fmla="*/ 42 h 334"/>
                                  <a:gd name="T100" fmla="*/ 4277 w 6286"/>
                                  <a:gd name="T101" fmla="*/ 103 h 334"/>
                                  <a:gd name="T102" fmla="*/ 4353 w 6286"/>
                                  <a:gd name="T103" fmla="*/ 275 h 334"/>
                                  <a:gd name="T104" fmla="*/ 4176 w 6286"/>
                                  <a:gd name="T105" fmla="*/ 175 h 334"/>
                                  <a:gd name="T106" fmla="*/ 4094 w 6286"/>
                                  <a:gd name="T107" fmla="*/ 144 h 334"/>
                                  <a:gd name="T108" fmla="*/ 3982 w 6286"/>
                                  <a:gd name="T109" fmla="*/ 145 h 334"/>
                                  <a:gd name="T110" fmla="*/ 3961 w 6286"/>
                                  <a:gd name="T111" fmla="*/ 329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286" h="334">
                                    <a:moveTo>
                                      <a:pt x="2074" y="218"/>
                                    </a:moveTo>
                                    <a:cubicBezTo>
                                      <a:pt x="2065" y="264"/>
                                      <a:pt x="2036" y="291"/>
                                      <a:pt x="2012" y="291"/>
                                    </a:cubicBezTo>
                                    <a:cubicBezTo>
                                      <a:pt x="1987" y="291"/>
                                      <a:pt x="1976" y="269"/>
                                      <a:pt x="1976" y="242"/>
                                    </a:cubicBezTo>
                                    <a:cubicBezTo>
                                      <a:pt x="1976" y="192"/>
                                      <a:pt x="2010" y="140"/>
                                      <a:pt x="2057" y="140"/>
                                    </a:cubicBezTo>
                                    <a:cubicBezTo>
                                      <a:pt x="2070" y="140"/>
                                      <a:pt x="2081" y="144"/>
                                      <a:pt x="2088" y="149"/>
                                    </a:cubicBezTo>
                                    <a:lnTo>
                                      <a:pt x="2074" y="218"/>
                                    </a:lnTo>
                                    <a:close/>
                                    <a:moveTo>
                                      <a:pt x="2116" y="0"/>
                                    </a:moveTo>
                                    <a:cubicBezTo>
                                      <a:pt x="2096" y="105"/>
                                      <a:pt x="2096" y="105"/>
                                      <a:pt x="2096" y="105"/>
                                    </a:cubicBezTo>
                                    <a:cubicBezTo>
                                      <a:pt x="2086" y="101"/>
                                      <a:pt x="2073" y="98"/>
                                      <a:pt x="2061" y="98"/>
                                    </a:cubicBezTo>
                                    <a:cubicBezTo>
                                      <a:pt x="1978" y="98"/>
                                      <a:pt x="1920" y="171"/>
                                      <a:pt x="1920" y="250"/>
                                    </a:cubicBezTo>
                                    <a:cubicBezTo>
                                      <a:pt x="1920" y="302"/>
                                      <a:pt x="1948" y="334"/>
                                      <a:pt x="1989" y="334"/>
                                    </a:cubicBezTo>
                                    <a:cubicBezTo>
                                      <a:pt x="2018" y="334"/>
                                      <a:pt x="2046" y="320"/>
                                      <a:pt x="2066" y="289"/>
                                    </a:cubicBezTo>
                                    <a:cubicBezTo>
                                      <a:pt x="2067" y="289"/>
                                      <a:pt x="2067" y="289"/>
                                      <a:pt x="2067" y="289"/>
                                    </a:cubicBezTo>
                                    <a:cubicBezTo>
                                      <a:pt x="2062" y="329"/>
                                      <a:pt x="2062" y="329"/>
                                      <a:pt x="2062" y="329"/>
                                    </a:cubicBezTo>
                                    <a:cubicBezTo>
                                      <a:pt x="2112" y="329"/>
                                      <a:pt x="2112" y="329"/>
                                      <a:pt x="2112" y="329"/>
                                    </a:cubicBezTo>
                                    <a:cubicBezTo>
                                      <a:pt x="2113" y="305"/>
                                      <a:pt x="2117" y="275"/>
                                      <a:pt x="2122" y="249"/>
                                    </a:cubicBezTo>
                                    <a:cubicBezTo>
                                      <a:pt x="2170" y="0"/>
                                      <a:pt x="2170" y="0"/>
                                      <a:pt x="2170" y="0"/>
                                    </a:cubicBezTo>
                                    <a:lnTo>
                                      <a:pt x="2116" y="0"/>
                                    </a:lnTo>
                                    <a:close/>
                                    <a:moveTo>
                                      <a:pt x="1848" y="162"/>
                                    </a:moveTo>
                                    <a:cubicBezTo>
                                      <a:pt x="1848" y="189"/>
                                      <a:pt x="1812" y="197"/>
                                      <a:pt x="1756" y="196"/>
                                    </a:cubicBezTo>
                                    <a:cubicBezTo>
                                      <a:pt x="1763" y="169"/>
                                      <a:pt x="1785" y="139"/>
                                      <a:pt x="1819" y="139"/>
                                    </a:cubicBezTo>
                                    <a:cubicBezTo>
                                      <a:pt x="1836" y="139"/>
                                      <a:pt x="1848" y="147"/>
                                      <a:pt x="1848" y="162"/>
                                    </a:cubicBezTo>
                                    <a:close/>
                                    <a:moveTo>
                                      <a:pt x="1865" y="277"/>
                                    </a:moveTo>
                                    <a:cubicBezTo>
                                      <a:pt x="1849" y="285"/>
                                      <a:pt x="1829" y="292"/>
                                      <a:pt x="1803" y="292"/>
                                    </a:cubicBezTo>
                                    <a:cubicBezTo>
                                      <a:pt x="1782" y="292"/>
                                      <a:pt x="1765" y="284"/>
                                      <a:pt x="1757" y="269"/>
                                    </a:cubicBezTo>
                                    <a:cubicBezTo>
                                      <a:pt x="1752" y="260"/>
                                      <a:pt x="1750" y="244"/>
                                      <a:pt x="1751" y="237"/>
                                    </a:cubicBezTo>
                                    <a:cubicBezTo>
                                      <a:pt x="1838" y="238"/>
                                      <a:pt x="1899" y="220"/>
                                      <a:pt x="1899" y="162"/>
                                    </a:cubicBezTo>
                                    <a:cubicBezTo>
                                      <a:pt x="1899" y="124"/>
                                      <a:pt x="1870" y="98"/>
                                      <a:pt x="1826" y="98"/>
                                    </a:cubicBezTo>
                                    <a:cubicBezTo>
                                      <a:pt x="1748" y="98"/>
                                      <a:pt x="1698" y="173"/>
                                      <a:pt x="1698" y="241"/>
                                    </a:cubicBezTo>
                                    <a:cubicBezTo>
                                      <a:pt x="1698" y="296"/>
                                      <a:pt x="1728" y="334"/>
                                      <a:pt x="1791" y="334"/>
                                    </a:cubicBezTo>
                                    <a:cubicBezTo>
                                      <a:pt x="1818" y="334"/>
                                      <a:pt x="1848" y="328"/>
                                      <a:pt x="1870" y="316"/>
                                    </a:cubicBezTo>
                                    <a:lnTo>
                                      <a:pt x="1865" y="277"/>
                                    </a:lnTo>
                                    <a:close/>
                                    <a:moveTo>
                                      <a:pt x="1598" y="55"/>
                                    </a:moveTo>
                                    <a:cubicBezTo>
                                      <a:pt x="1589" y="103"/>
                                      <a:pt x="1589" y="103"/>
                                      <a:pt x="1589" y="103"/>
                                    </a:cubicBezTo>
                                    <a:cubicBezTo>
                                      <a:pt x="1559" y="103"/>
                                      <a:pt x="1559" y="103"/>
                                      <a:pt x="1559" y="103"/>
                                    </a:cubicBezTo>
                                    <a:cubicBezTo>
                                      <a:pt x="1551" y="145"/>
                                      <a:pt x="1551" y="145"/>
                                      <a:pt x="1551" y="145"/>
                                    </a:cubicBezTo>
                                    <a:cubicBezTo>
                                      <a:pt x="1581" y="145"/>
                                      <a:pt x="1581" y="145"/>
                                      <a:pt x="1581" y="145"/>
                                    </a:cubicBezTo>
                                    <a:cubicBezTo>
                                      <a:pt x="1562" y="246"/>
                                      <a:pt x="1562" y="246"/>
                                      <a:pt x="1562" y="246"/>
                                    </a:cubicBezTo>
                                    <a:cubicBezTo>
                                      <a:pt x="1558" y="263"/>
                                      <a:pt x="1557" y="275"/>
                                      <a:pt x="1557" y="288"/>
                                    </a:cubicBezTo>
                                    <a:cubicBezTo>
                                      <a:pt x="1557" y="314"/>
                                      <a:pt x="1573" y="334"/>
                                      <a:pt x="1610" y="334"/>
                                    </a:cubicBezTo>
                                    <a:cubicBezTo>
                                      <a:pt x="1623" y="334"/>
                                      <a:pt x="1638" y="333"/>
                                      <a:pt x="1646" y="330"/>
                                    </a:cubicBezTo>
                                    <a:cubicBezTo>
                                      <a:pt x="1651" y="288"/>
                                      <a:pt x="1651" y="288"/>
                                      <a:pt x="1651" y="288"/>
                                    </a:cubicBezTo>
                                    <a:cubicBezTo>
                                      <a:pt x="1645" y="289"/>
                                      <a:pt x="1639" y="289"/>
                                      <a:pt x="1632" y="289"/>
                                    </a:cubicBezTo>
                                    <a:cubicBezTo>
                                      <a:pt x="1618" y="289"/>
                                      <a:pt x="1612" y="281"/>
                                      <a:pt x="1612" y="269"/>
                                    </a:cubicBezTo>
                                    <a:cubicBezTo>
                                      <a:pt x="1612" y="259"/>
                                      <a:pt x="1614" y="247"/>
                                      <a:pt x="1616" y="237"/>
                                    </a:cubicBezTo>
                                    <a:cubicBezTo>
                                      <a:pt x="1634" y="145"/>
                                      <a:pt x="1634" y="145"/>
                                      <a:pt x="1634" y="145"/>
                                    </a:cubicBezTo>
                                    <a:cubicBezTo>
                                      <a:pt x="1685" y="145"/>
                                      <a:pt x="1685" y="145"/>
                                      <a:pt x="1685" y="145"/>
                                    </a:cubicBezTo>
                                    <a:cubicBezTo>
                                      <a:pt x="1693" y="103"/>
                                      <a:pt x="1693" y="103"/>
                                      <a:pt x="1693" y="103"/>
                                    </a:cubicBezTo>
                                    <a:cubicBezTo>
                                      <a:pt x="1642" y="103"/>
                                      <a:pt x="1642" y="103"/>
                                      <a:pt x="1642" y="103"/>
                                    </a:cubicBezTo>
                                    <a:cubicBezTo>
                                      <a:pt x="1654" y="41"/>
                                      <a:pt x="1654" y="41"/>
                                      <a:pt x="1654" y="41"/>
                                    </a:cubicBezTo>
                                    <a:lnTo>
                                      <a:pt x="1598" y="55"/>
                                    </a:lnTo>
                                    <a:close/>
                                    <a:moveTo>
                                      <a:pt x="1443" y="55"/>
                                    </a:moveTo>
                                    <a:cubicBezTo>
                                      <a:pt x="1434" y="103"/>
                                      <a:pt x="1434" y="103"/>
                                      <a:pt x="1434" y="103"/>
                                    </a:cubicBezTo>
                                    <a:cubicBezTo>
                                      <a:pt x="1404" y="103"/>
                                      <a:pt x="1404" y="103"/>
                                      <a:pt x="1404" y="103"/>
                                    </a:cubicBezTo>
                                    <a:cubicBezTo>
                                      <a:pt x="1396" y="145"/>
                                      <a:pt x="1396" y="145"/>
                                      <a:pt x="1396" y="145"/>
                                    </a:cubicBezTo>
                                    <a:cubicBezTo>
                                      <a:pt x="1426" y="145"/>
                                      <a:pt x="1426" y="145"/>
                                      <a:pt x="1426" y="145"/>
                                    </a:cubicBezTo>
                                    <a:cubicBezTo>
                                      <a:pt x="1407" y="246"/>
                                      <a:pt x="1407" y="246"/>
                                      <a:pt x="1407" y="246"/>
                                    </a:cubicBezTo>
                                    <a:cubicBezTo>
                                      <a:pt x="1403" y="263"/>
                                      <a:pt x="1402" y="275"/>
                                      <a:pt x="1402" y="288"/>
                                    </a:cubicBezTo>
                                    <a:cubicBezTo>
                                      <a:pt x="1402" y="314"/>
                                      <a:pt x="1418" y="334"/>
                                      <a:pt x="1456" y="334"/>
                                    </a:cubicBezTo>
                                    <a:cubicBezTo>
                                      <a:pt x="1469" y="334"/>
                                      <a:pt x="1483" y="333"/>
                                      <a:pt x="1491" y="330"/>
                                    </a:cubicBezTo>
                                    <a:cubicBezTo>
                                      <a:pt x="1496" y="288"/>
                                      <a:pt x="1496" y="288"/>
                                      <a:pt x="1496" y="288"/>
                                    </a:cubicBezTo>
                                    <a:cubicBezTo>
                                      <a:pt x="1490" y="289"/>
                                      <a:pt x="1484" y="289"/>
                                      <a:pt x="1477" y="289"/>
                                    </a:cubicBezTo>
                                    <a:cubicBezTo>
                                      <a:pt x="1463" y="289"/>
                                      <a:pt x="1457" y="281"/>
                                      <a:pt x="1457" y="269"/>
                                    </a:cubicBezTo>
                                    <a:cubicBezTo>
                                      <a:pt x="1457" y="259"/>
                                      <a:pt x="1459" y="247"/>
                                      <a:pt x="1461" y="237"/>
                                    </a:cubicBezTo>
                                    <a:cubicBezTo>
                                      <a:pt x="1479" y="145"/>
                                      <a:pt x="1479" y="145"/>
                                      <a:pt x="1479" y="145"/>
                                    </a:cubicBezTo>
                                    <a:cubicBezTo>
                                      <a:pt x="1530" y="145"/>
                                      <a:pt x="1530" y="145"/>
                                      <a:pt x="1530" y="145"/>
                                    </a:cubicBezTo>
                                    <a:cubicBezTo>
                                      <a:pt x="1538" y="103"/>
                                      <a:pt x="1538" y="103"/>
                                      <a:pt x="1538" y="103"/>
                                    </a:cubicBezTo>
                                    <a:cubicBezTo>
                                      <a:pt x="1487" y="103"/>
                                      <a:pt x="1487" y="103"/>
                                      <a:pt x="1487" y="103"/>
                                    </a:cubicBezTo>
                                    <a:cubicBezTo>
                                      <a:pt x="1499" y="41"/>
                                      <a:pt x="1499" y="41"/>
                                      <a:pt x="1499" y="41"/>
                                    </a:cubicBezTo>
                                    <a:lnTo>
                                      <a:pt x="1443" y="55"/>
                                    </a:lnTo>
                                    <a:close/>
                                    <a:moveTo>
                                      <a:pt x="1346" y="71"/>
                                    </a:moveTo>
                                    <a:cubicBezTo>
                                      <a:pt x="1365" y="71"/>
                                      <a:pt x="1379" y="58"/>
                                      <a:pt x="1380" y="38"/>
                                    </a:cubicBezTo>
                                    <a:cubicBezTo>
                                      <a:pt x="1380" y="21"/>
                                      <a:pt x="1368" y="9"/>
                                      <a:pt x="1351" y="9"/>
                                    </a:cubicBezTo>
                                    <a:cubicBezTo>
                                      <a:pt x="1334" y="9"/>
                                      <a:pt x="1319" y="23"/>
                                      <a:pt x="1319" y="42"/>
                                    </a:cubicBezTo>
                                    <a:cubicBezTo>
                                      <a:pt x="1318" y="59"/>
                                      <a:pt x="1330" y="71"/>
                                      <a:pt x="1346" y="71"/>
                                    </a:cubicBezTo>
                                    <a:close/>
                                    <a:moveTo>
                                      <a:pt x="1321" y="329"/>
                                    </a:moveTo>
                                    <a:cubicBezTo>
                                      <a:pt x="1364" y="103"/>
                                      <a:pt x="1364" y="103"/>
                                      <a:pt x="1364" y="103"/>
                                    </a:cubicBezTo>
                                    <a:cubicBezTo>
                                      <a:pt x="1310" y="103"/>
                                      <a:pt x="1310" y="103"/>
                                      <a:pt x="1310" y="103"/>
                                    </a:cubicBezTo>
                                    <a:cubicBezTo>
                                      <a:pt x="1267" y="329"/>
                                      <a:pt x="1267" y="329"/>
                                      <a:pt x="1267" y="329"/>
                                    </a:cubicBezTo>
                                    <a:lnTo>
                                      <a:pt x="1321" y="329"/>
                                    </a:lnTo>
                                    <a:close/>
                                    <a:moveTo>
                                      <a:pt x="938" y="329"/>
                                    </a:moveTo>
                                    <a:cubicBezTo>
                                      <a:pt x="958" y="222"/>
                                      <a:pt x="958" y="222"/>
                                      <a:pt x="958" y="222"/>
                                    </a:cubicBezTo>
                                    <a:cubicBezTo>
                                      <a:pt x="966" y="176"/>
                                      <a:pt x="995" y="142"/>
                                      <a:pt x="1020" y="142"/>
                                    </a:cubicBezTo>
                                    <a:cubicBezTo>
                                      <a:pt x="1042" y="142"/>
                                      <a:pt x="1047" y="158"/>
                                      <a:pt x="1047" y="175"/>
                                    </a:cubicBezTo>
                                    <a:cubicBezTo>
                                      <a:pt x="1047" y="183"/>
                                      <a:pt x="1046" y="192"/>
                                      <a:pt x="1044" y="201"/>
                                    </a:cubicBezTo>
                                    <a:cubicBezTo>
                                      <a:pt x="1020" y="329"/>
                                      <a:pt x="1020" y="329"/>
                                      <a:pt x="1020" y="329"/>
                                    </a:cubicBezTo>
                                    <a:cubicBezTo>
                                      <a:pt x="1072" y="329"/>
                                      <a:pt x="1072" y="329"/>
                                      <a:pt x="1072" y="329"/>
                                    </a:cubicBezTo>
                                    <a:cubicBezTo>
                                      <a:pt x="1092" y="221"/>
                                      <a:pt x="1092" y="221"/>
                                      <a:pt x="1092" y="221"/>
                                    </a:cubicBezTo>
                                    <a:cubicBezTo>
                                      <a:pt x="1101" y="173"/>
                                      <a:pt x="1128" y="142"/>
                                      <a:pt x="1153" y="142"/>
                                    </a:cubicBezTo>
                                    <a:cubicBezTo>
                                      <a:pt x="1173" y="142"/>
                                      <a:pt x="1181" y="155"/>
                                      <a:pt x="1181" y="174"/>
                                    </a:cubicBezTo>
                                    <a:cubicBezTo>
                                      <a:pt x="1181" y="184"/>
                                      <a:pt x="1179" y="194"/>
                                      <a:pt x="1178" y="203"/>
                                    </a:cubicBezTo>
                                    <a:cubicBezTo>
                                      <a:pt x="1154" y="329"/>
                                      <a:pt x="1154" y="329"/>
                                      <a:pt x="1154" y="329"/>
                                    </a:cubicBezTo>
                                    <a:cubicBezTo>
                                      <a:pt x="1206" y="329"/>
                                      <a:pt x="1206" y="329"/>
                                      <a:pt x="1206" y="329"/>
                                    </a:cubicBezTo>
                                    <a:cubicBezTo>
                                      <a:pt x="1231" y="197"/>
                                      <a:pt x="1231" y="197"/>
                                      <a:pt x="1231" y="197"/>
                                    </a:cubicBezTo>
                                    <a:cubicBezTo>
                                      <a:pt x="1233" y="185"/>
                                      <a:pt x="1235" y="168"/>
                                      <a:pt x="1235" y="159"/>
                                    </a:cubicBezTo>
                                    <a:cubicBezTo>
                                      <a:pt x="1235" y="118"/>
                                      <a:pt x="1211" y="98"/>
                                      <a:pt x="1180" y="98"/>
                                    </a:cubicBezTo>
                                    <a:cubicBezTo>
                                      <a:pt x="1149" y="99"/>
                                      <a:pt x="1120" y="114"/>
                                      <a:pt x="1100" y="145"/>
                                    </a:cubicBezTo>
                                    <a:cubicBezTo>
                                      <a:pt x="1098" y="121"/>
                                      <a:pt x="1082" y="98"/>
                                      <a:pt x="1047" y="98"/>
                                    </a:cubicBezTo>
                                    <a:cubicBezTo>
                                      <a:pt x="1018" y="98"/>
                                      <a:pt x="990" y="113"/>
                                      <a:pt x="968" y="143"/>
                                    </a:cubicBezTo>
                                    <a:cubicBezTo>
                                      <a:pt x="968" y="143"/>
                                      <a:pt x="968" y="143"/>
                                      <a:pt x="968" y="143"/>
                                    </a:cubicBezTo>
                                    <a:cubicBezTo>
                                      <a:pt x="973" y="103"/>
                                      <a:pt x="973" y="103"/>
                                      <a:pt x="973" y="103"/>
                                    </a:cubicBezTo>
                                    <a:cubicBezTo>
                                      <a:pt x="926" y="103"/>
                                      <a:pt x="926" y="103"/>
                                      <a:pt x="926" y="103"/>
                                    </a:cubicBezTo>
                                    <a:cubicBezTo>
                                      <a:pt x="923" y="123"/>
                                      <a:pt x="920" y="147"/>
                                      <a:pt x="915" y="173"/>
                                    </a:cubicBezTo>
                                    <a:cubicBezTo>
                                      <a:pt x="886" y="329"/>
                                      <a:pt x="886" y="329"/>
                                      <a:pt x="886" y="329"/>
                                    </a:cubicBezTo>
                                    <a:lnTo>
                                      <a:pt x="938" y="329"/>
                                    </a:lnTo>
                                    <a:close/>
                                    <a:moveTo>
                                      <a:pt x="557" y="329"/>
                                    </a:moveTo>
                                    <a:cubicBezTo>
                                      <a:pt x="576" y="222"/>
                                      <a:pt x="576" y="222"/>
                                      <a:pt x="576" y="222"/>
                                    </a:cubicBezTo>
                                    <a:cubicBezTo>
                                      <a:pt x="585" y="176"/>
                                      <a:pt x="613" y="142"/>
                                      <a:pt x="638" y="142"/>
                                    </a:cubicBezTo>
                                    <a:cubicBezTo>
                                      <a:pt x="660" y="142"/>
                                      <a:pt x="665" y="158"/>
                                      <a:pt x="665" y="175"/>
                                    </a:cubicBezTo>
                                    <a:cubicBezTo>
                                      <a:pt x="665" y="183"/>
                                      <a:pt x="664" y="192"/>
                                      <a:pt x="663" y="201"/>
                                    </a:cubicBezTo>
                                    <a:cubicBezTo>
                                      <a:pt x="638" y="329"/>
                                      <a:pt x="638" y="329"/>
                                      <a:pt x="638" y="329"/>
                                    </a:cubicBezTo>
                                    <a:cubicBezTo>
                                      <a:pt x="690" y="329"/>
                                      <a:pt x="690" y="329"/>
                                      <a:pt x="690" y="329"/>
                                    </a:cubicBezTo>
                                    <a:cubicBezTo>
                                      <a:pt x="711" y="221"/>
                                      <a:pt x="711" y="221"/>
                                      <a:pt x="711" y="221"/>
                                    </a:cubicBezTo>
                                    <a:cubicBezTo>
                                      <a:pt x="720" y="173"/>
                                      <a:pt x="747" y="142"/>
                                      <a:pt x="772" y="142"/>
                                    </a:cubicBezTo>
                                    <a:cubicBezTo>
                                      <a:pt x="792" y="142"/>
                                      <a:pt x="799" y="155"/>
                                      <a:pt x="799" y="174"/>
                                    </a:cubicBezTo>
                                    <a:cubicBezTo>
                                      <a:pt x="799" y="184"/>
                                      <a:pt x="798" y="194"/>
                                      <a:pt x="796" y="203"/>
                                    </a:cubicBezTo>
                                    <a:cubicBezTo>
                                      <a:pt x="773" y="329"/>
                                      <a:pt x="773" y="329"/>
                                      <a:pt x="773" y="329"/>
                                    </a:cubicBezTo>
                                    <a:cubicBezTo>
                                      <a:pt x="825" y="329"/>
                                      <a:pt x="825" y="329"/>
                                      <a:pt x="825" y="329"/>
                                    </a:cubicBezTo>
                                    <a:cubicBezTo>
                                      <a:pt x="850" y="197"/>
                                      <a:pt x="850" y="197"/>
                                      <a:pt x="850" y="197"/>
                                    </a:cubicBezTo>
                                    <a:cubicBezTo>
                                      <a:pt x="852" y="185"/>
                                      <a:pt x="854" y="168"/>
                                      <a:pt x="854" y="159"/>
                                    </a:cubicBezTo>
                                    <a:cubicBezTo>
                                      <a:pt x="854" y="118"/>
                                      <a:pt x="830" y="98"/>
                                      <a:pt x="799" y="98"/>
                                    </a:cubicBezTo>
                                    <a:cubicBezTo>
                                      <a:pt x="767" y="99"/>
                                      <a:pt x="739" y="114"/>
                                      <a:pt x="719" y="145"/>
                                    </a:cubicBezTo>
                                    <a:cubicBezTo>
                                      <a:pt x="717" y="121"/>
                                      <a:pt x="701" y="98"/>
                                      <a:pt x="665" y="98"/>
                                    </a:cubicBezTo>
                                    <a:cubicBezTo>
                                      <a:pt x="636" y="98"/>
                                      <a:pt x="608" y="113"/>
                                      <a:pt x="587" y="143"/>
                                    </a:cubicBezTo>
                                    <a:cubicBezTo>
                                      <a:pt x="587" y="143"/>
                                      <a:pt x="587" y="143"/>
                                      <a:pt x="587" y="143"/>
                                    </a:cubicBezTo>
                                    <a:cubicBezTo>
                                      <a:pt x="591" y="103"/>
                                      <a:pt x="591" y="103"/>
                                      <a:pt x="591" y="103"/>
                                    </a:cubicBezTo>
                                    <a:cubicBezTo>
                                      <a:pt x="544" y="103"/>
                                      <a:pt x="544" y="103"/>
                                      <a:pt x="544" y="103"/>
                                    </a:cubicBezTo>
                                    <a:cubicBezTo>
                                      <a:pt x="542" y="123"/>
                                      <a:pt x="538" y="147"/>
                                      <a:pt x="533" y="173"/>
                                    </a:cubicBezTo>
                                    <a:cubicBezTo>
                                      <a:pt x="504" y="329"/>
                                      <a:pt x="504" y="329"/>
                                      <a:pt x="504" y="329"/>
                                    </a:cubicBezTo>
                                    <a:lnTo>
                                      <a:pt x="557" y="329"/>
                                    </a:lnTo>
                                    <a:close/>
                                    <a:moveTo>
                                      <a:pt x="381" y="140"/>
                                    </a:moveTo>
                                    <a:cubicBezTo>
                                      <a:pt x="414" y="140"/>
                                      <a:pt x="425" y="169"/>
                                      <a:pt x="425" y="192"/>
                                    </a:cubicBezTo>
                                    <a:cubicBezTo>
                                      <a:pt x="425" y="237"/>
                                      <a:pt x="398" y="293"/>
                                      <a:pt x="357" y="293"/>
                                    </a:cubicBezTo>
                                    <a:cubicBezTo>
                                      <a:pt x="330" y="293"/>
                                      <a:pt x="313" y="271"/>
                                      <a:pt x="313" y="240"/>
                                    </a:cubicBezTo>
                                    <a:cubicBezTo>
                                      <a:pt x="313" y="198"/>
                                      <a:pt x="338" y="140"/>
                                      <a:pt x="381" y="140"/>
                                    </a:cubicBezTo>
                                    <a:close/>
                                    <a:moveTo>
                                      <a:pt x="388" y="98"/>
                                    </a:moveTo>
                                    <a:cubicBezTo>
                                      <a:pt x="311" y="98"/>
                                      <a:pt x="258" y="165"/>
                                      <a:pt x="258" y="241"/>
                                    </a:cubicBezTo>
                                    <a:cubicBezTo>
                                      <a:pt x="258" y="295"/>
                                      <a:pt x="293" y="334"/>
                                      <a:pt x="350" y="334"/>
                                    </a:cubicBezTo>
                                    <a:cubicBezTo>
                                      <a:pt x="427" y="334"/>
                                      <a:pt x="481" y="269"/>
                                      <a:pt x="481" y="192"/>
                                    </a:cubicBezTo>
                                    <a:cubicBezTo>
                                      <a:pt x="481" y="142"/>
                                      <a:pt x="449" y="98"/>
                                      <a:pt x="388" y="98"/>
                                    </a:cubicBezTo>
                                    <a:close/>
                                    <a:moveTo>
                                      <a:pt x="210" y="276"/>
                                    </a:moveTo>
                                    <a:cubicBezTo>
                                      <a:pt x="193" y="284"/>
                                      <a:pt x="170" y="288"/>
                                      <a:pt x="147" y="288"/>
                                    </a:cubicBezTo>
                                    <a:cubicBezTo>
                                      <a:pt x="85" y="288"/>
                                      <a:pt x="58" y="249"/>
                                      <a:pt x="58" y="196"/>
                                    </a:cubicBezTo>
                                    <a:cubicBezTo>
                                      <a:pt x="58" y="151"/>
                                      <a:pt x="76" y="111"/>
                                      <a:pt x="104" y="87"/>
                                    </a:cubicBezTo>
                                    <a:cubicBezTo>
                                      <a:pt x="125" y="69"/>
                                      <a:pt x="154" y="58"/>
                                      <a:pt x="183" y="58"/>
                                    </a:cubicBezTo>
                                    <a:cubicBezTo>
                                      <a:pt x="211" y="58"/>
                                      <a:pt x="232" y="64"/>
                                      <a:pt x="242" y="70"/>
                                    </a:cubicBezTo>
                                    <a:cubicBezTo>
                                      <a:pt x="258" y="26"/>
                                      <a:pt x="258" y="26"/>
                                      <a:pt x="258" y="26"/>
                                    </a:cubicBezTo>
                                    <a:cubicBezTo>
                                      <a:pt x="249" y="20"/>
                                      <a:pt x="224" y="12"/>
                                      <a:pt x="190" y="12"/>
                                    </a:cubicBezTo>
                                    <a:cubicBezTo>
                                      <a:pt x="145" y="12"/>
                                      <a:pt x="106" y="24"/>
                                      <a:pt x="73" y="49"/>
                                    </a:cubicBezTo>
                                    <a:cubicBezTo>
                                      <a:pt x="28" y="83"/>
                                      <a:pt x="0" y="138"/>
                                      <a:pt x="0" y="203"/>
                                    </a:cubicBezTo>
                                    <a:cubicBezTo>
                                      <a:pt x="0" y="284"/>
                                      <a:pt x="52" y="334"/>
                                      <a:pt x="133" y="334"/>
                                    </a:cubicBezTo>
                                    <a:cubicBezTo>
                                      <a:pt x="170" y="334"/>
                                      <a:pt x="198" y="327"/>
                                      <a:pt x="215" y="320"/>
                                    </a:cubicBezTo>
                                    <a:lnTo>
                                      <a:pt x="210" y="276"/>
                                    </a:lnTo>
                                    <a:close/>
                                    <a:moveTo>
                                      <a:pt x="2636" y="140"/>
                                    </a:moveTo>
                                    <a:cubicBezTo>
                                      <a:pt x="2669" y="140"/>
                                      <a:pt x="2679" y="169"/>
                                      <a:pt x="2679" y="192"/>
                                    </a:cubicBezTo>
                                    <a:cubicBezTo>
                                      <a:pt x="2679" y="237"/>
                                      <a:pt x="2652" y="293"/>
                                      <a:pt x="2612" y="293"/>
                                    </a:cubicBezTo>
                                    <a:cubicBezTo>
                                      <a:pt x="2584" y="293"/>
                                      <a:pt x="2568" y="271"/>
                                      <a:pt x="2568" y="240"/>
                                    </a:cubicBezTo>
                                    <a:cubicBezTo>
                                      <a:pt x="2568" y="198"/>
                                      <a:pt x="2593" y="140"/>
                                      <a:pt x="2636" y="140"/>
                                    </a:cubicBezTo>
                                    <a:close/>
                                    <a:moveTo>
                                      <a:pt x="2642" y="98"/>
                                    </a:moveTo>
                                    <a:cubicBezTo>
                                      <a:pt x="2565" y="98"/>
                                      <a:pt x="2512" y="165"/>
                                      <a:pt x="2512" y="241"/>
                                    </a:cubicBezTo>
                                    <a:cubicBezTo>
                                      <a:pt x="2512" y="295"/>
                                      <a:pt x="2547" y="334"/>
                                      <a:pt x="2604" y="334"/>
                                    </a:cubicBezTo>
                                    <a:cubicBezTo>
                                      <a:pt x="2681" y="334"/>
                                      <a:pt x="2735" y="269"/>
                                      <a:pt x="2735" y="192"/>
                                    </a:cubicBezTo>
                                    <a:cubicBezTo>
                                      <a:pt x="2735" y="142"/>
                                      <a:pt x="2703" y="98"/>
                                      <a:pt x="2642" y="98"/>
                                    </a:cubicBezTo>
                                    <a:close/>
                                    <a:moveTo>
                                      <a:pt x="2415" y="55"/>
                                    </a:moveTo>
                                    <a:cubicBezTo>
                                      <a:pt x="2405" y="103"/>
                                      <a:pt x="2405" y="103"/>
                                      <a:pt x="2405" y="103"/>
                                    </a:cubicBezTo>
                                    <a:cubicBezTo>
                                      <a:pt x="2375" y="103"/>
                                      <a:pt x="2375" y="103"/>
                                      <a:pt x="2375" y="103"/>
                                    </a:cubicBezTo>
                                    <a:cubicBezTo>
                                      <a:pt x="2367" y="145"/>
                                      <a:pt x="2367" y="145"/>
                                      <a:pt x="2367" y="145"/>
                                    </a:cubicBezTo>
                                    <a:cubicBezTo>
                                      <a:pt x="2397" y="145"/>
                                      <a:pt x="2397" y="145"/>
                                      <a:pt x="2397" y="145"/>
                                    </a:cubicBezTo>
                                    <a:cubicBezTo>
                                      <a:pt x="2378" y="246"/>
                                      <a:pt x="2378" y="246"/>
                                      <a:pt x="2378" y="246"/>
                                    </a:cubicBezTo>
                                    <a:cubicBezTo>
                                      <a:pt x="2374" y="263"/>
                                      <a:pt x="2373" y="275"/>
                                      <a:pt x="2373" y="288"/>
                                    </a:cubicBezTo>
                                    <a:cubicBezTo>
                                      <a:pt x="2373" y="314"/>
                                      <a:pt x="2390" y="334"/>
                                      <a:pt x="2427" y="334"/>
                                    </a:cubicBezTo>
                                    <a:cubicBezTo>
                                      <a:pt x="2440" y="334"/>
                                      <a:pt x="2454" y="333"/>
                                      <a:pt x="2462" y="330"/>
                                    </a:cubicBezTo>
                                    <a:cubicBezTo>
                                      <a:pt x="2467" y="288"/>
                                      <a:pt x="2467" y="288"/>
                                      <a:pt x="2467" y="288"/>
                                    </a:cubicBezTo>
                                    <a:cubicBezTo>
                                      <a:pt x="2461" y="289"/>
                                      <a:pt x="2455" y="289"/>
                                      <a:pt x="2448" y="289"/>
                                    </a:cubicBezTo>
                                    <a:cubicBezTo>
                                      <a:pt x="2434" y="289"/>
                                      <a:pt x="2429" y="281"/>
                                      <a:pt x="2429" y="269"/>
                                    </a:cubicBezTo>
                                    <a:cubicBezTo>
                                      <a:pt x="2429" y="259"/>
                                      <a:pt x="2430" y="247"/>
                                      <a:pt x="2432" y="237"/>
                                    </a:cubicBezTo>
                                    <a:cubicBezTo>
                                      <a:pt x="2450" y="145"/>
                                      <a:pt x="2450" y="145"/>
                                      <a:pt x="2450" y="145"/>
                                    </a:cubicBezTo>
                                    <a:cubicBezTo>
                                      <a:pt x="2501" y="145"/>
                                      <a:pt x="2501" y="145"/>
                                      <a:pt x="2501" y="145"/>
                                    </a:cubicBezTo>
                                    <a:cubicBezTo>
                                      <a:pt x="2509" y="103"/>
                                      <a:pt x="2509" y="103"/>
                                      <a:pt x="2509" y="103"/>
                                    </a:cubicBezTo>
                                    <a:cubicBezTo>
                                      <a:pt x="2458" y="103"/>
                                      <a:pt x="2458" y="103"/>
                                      <a:pt x="2458" y="103"/>
                                    </a:cubicBezTo>
                                    <a:cubicBezTo>
                                      <a:pt x="2470" y="41"/>
                                      <a:pt x="2470" y="41"/>
                                      <a:pt x="2470" y="41"/>
                                    </a:cubicBezTo>
                                    <a:lnTo>
                                      <a:pt x="2415" y="55"/>
                                    </a:lnTo>
                                    <a:close/>
                                    <a:moveTo>
                                      <a:pt x="3517" y="162"/>
                                    </a:moveTo>
                                    <a:cubicBezTo>
                                      <a:pt x="3517" y="189"/>
                                      <a:pt x="3481" y="197"/>
                                      <a:pt x="3425" y="196"/>
                                    </a:cubicBezTo>
                                    <a:cubicBezTo>
                                      <a:pt x="3432" y="169"/>
                                      <a:pt x="3454" y="139"/>
                                      <a:pt x="3488" y="139"/>
                                    </a:cubicBezTo>
                                    <a:cubicBezTo>
                                      <a:pt x="3505" y="139"/>
                                      <a:pt x="3517" y="147"/>
                                      <a:pt x="3517" y="162"/>
                                    </a:cubicBezTo>
                                    <a:close/>
                                    <a:moveTo>
                                      <a:pt x="3534" y="277"/>
                                    </a:moveTo>
                                    <a:cubicBezTo>
                                      <a:pt x="3518" y="285"/>
                                      <a:pt x="3498" y="292"/>
                                      <a:pt x="3472" y="292"/>
                                    </a:cubicBezTo>
                                    <a:cubicBezTo>
                                      <a:pt x="3451" y="292"/>
                                      <a:pt x="3435" y="284"/>
                                      <a:pt x="3426" y="269"/>
                                    </a:cubicBezTo>
                                    <a:cubicBezTo>
                                      <a:pt x="3421" y="260"/>
                                      <a:pt x="3419" y="244"/>
                                      <a:pt x="3420" y="237"/>
                                    </a:cubicBezTo>
                                    <a:cubicBezTo>
                                      <a:pt x="3507" y="238"/>
                                      <a:pt x="3568" y="220"/>
                                      <a:pt x="3568" y="162"/>
                                    </a:cubicBezTo>
                                    <a:cubicBezTo>
                                      <a:pt x="3568" y="124"/>
                                      <a:pt x="3539" y="98"/>
                                      <a:pt x="3495" y="98"/>
                                    </a:cubicBezTo>
                                    <a:cubicBezTo>
                                      <a:pt x="3417" y="98"/>
                                      <a:pt x="3367" y="173"/>
                                      <a:pt x="3367" y="241"/>
                                    </a:cubicBezTo>
                                    <a:cubicBezTo>
                                      <a:pt x="3367" y="296"/>
                                      <a:pt x="3397" y="334"/>
                                      <a:pt x="3460" y="334"/>
                                    </a:cubicBezTo>
                                    <a:cubicBezTo>
                                      <a:pt x="3487" y="334"/>
                                      <a:pt x="3517" y="328"/>
                                      <a:pt x="3539" y="316"/>
                                    </a:cubicBezTo>
                                    <a:lnTo>
                                      <a:pt x="3534" y="277"/>
                                    </a:lnTo>
                                    <a:close/>
                                    <a:moveTo>
                                      <a:pt x="3161" y="329"/>
                                    </a:moveTo>
                                    <a:cubicBezTo>
                                      <a:pt x="3181" y="222"/>
                                      <a:pt x="3181" y="222"/>
                                      <a:pt x="3181" y="222"/>
                                    </a:cubicBezTo>
                                    <a:cubicBezTo>
                                      <a:pt x="3190" y="174"/>
                                      <a:pt x="3220" y="142"/>
                                      <a:pt x="3246" y="142"/>
                                    </a:cubicBezTo>
                                    <a:cubicBezTo>
                                      <a:pt x="3267" y="142"/>
                                      <a:pt x="3274" y="156"/>
                                      <a:pt x="3274" y="173"/>
                                    </a:cubicBezTo>
                                    <a:cubicBezTo>
                                      <a:pt x="3274" y="184"/>
                                      <a:pt x="3273" y="194"/>
                                      <a:pt x="3272" y="203"/>
                                    </a:cubicBezTo>
                                    <a:cubicBezTo>
                                      <a:pt x="3248" y="329"/>
                                      <a:pt x="3248" y="329"/>
                                      <a:pt x="3248" y="329"/>
                                    </a:cubicBezTo>
                                    <a:cubicBezTo>
                                      <a:pt x="3301" y="329"/>
                                      <a:pt x="3301" y="329"/>
                                      <a:pt x="3301" y="329"/>
                                    </a:cubicBezTo>
                                    <a:cubicBezTo>
                                      <a:pt x="3326" y="199"/>
                                      <a:pt x="3326" y="199"/>
                                      <a:pt x="3326" y="199"/>
                                    </a:cubicBezTo>
                                    <a:cubicBezTo>
                                      <a:pt x="3329" y="186"/>
                                      <a:pt x="3330" y="171"/>
                                      <a:pt x="3330" y="159"/>
                                    </a:cubicBezTo>
                                    <a:cubicBezTo>
                                      <a:pt x="3330" y="118"/>
                                      <a:pt x="3305" y="98"/>
                                      <a:pt x="3274" y="98"/>
                                    </a:cubicBezTo>
                                    <a:cubicBezTo>
                                      <a:pt x="3242" y="98"/>
                                      <a:pt x="3217" y="114"/>
                                      <a:pt x="3198" y="137"/>
                                    </a:cubicBezTo>
                                    <a:cubicBezTo>
                                      <a:pt x="3197" y="137"/>
                                      <a:pt x="3197" y="137"/>
                                      <a:pt x="3197" y="137"/>
                                    </a:cubicBezTo>
                                    <a:cubicBezTo>
                                      <a:pt x="3223" y="0"/>
                                      <a:pt x="3223" y="0"/>
                                      <a:pt x="3223" y="0"/>
                                    </a:cubicBezTo>
                                    <a:cubicBezTo>
                                      <a:pt x="3169" y="0"/>
                                      <a:pt x="3169" y="0"/>
                                      <a:pt x="3169" y="0"/>
                                    </a:cubicBezTo>
                                    <a:cubicBezTo>
                                      <a:pt x="3107" y="329"/>
                                      <a:pt x="3107" y="329"/>
                                      <a:pt x="3107" y="329"/>
                                    </a:cubicBezTo>
                                    <a:lnTo>
                                      <a:pt x="3161" y="329"/>
                                    </a:lnTo>
                                    <a:close/>
                                    <a:moveTo>
                                      <a:pt x="3013" y="55"/>
                                    </a:moveTo>
                                    <a:cubicBezTo>
                                      <a:pt x="3004" y="103"/>
                                      <a:pt x="3004" y="103"/>
                                      <a:pt x="3004" y="103"/>
                                    </a:cubicBezTo>
                                    <a:cubicBezTo>
                                      <a:pt x="2973" y="103"/>
                                      <a:pt x="2973" y="103"/>
                                      <a:pt x="2973" y="103"/>
                                    </a:cubicBezTo>
                                    <a:cubicBezTo>
                                      <a:pt x="2965" y="145"/>
                                      <a:pt x="2965" y="145"/>
                                      <a:pt x="2965" y="145"/>
                                    </a:cubicBezTo>
                                    <a:cubicBezTo>
                                      <a:pt x="2996" y="145"/>
                                      <a:pt x="2996" y="145"/>
                                      <a:pt x="2996" y="145"/>
                                    </a:cubicBezTo>
                                    <a:cubicBezTo>
                                      <a:pt x="2976" y="246"/>
                                      <a:pt x="2976" y="246"/>
                                      <a:pt x="2976" y="246"/>
                                    </a:cubicBezTo>
                                    <a:cubicBezTo>
                                      <a:pt x="2972" y="263"/>
                                      <a:pt x="2971" y="275"/>
                                      <a:pt x="2971" y="288"/>
                                    </a:cubicBezTo>
                                    <a:cubicBezTo>
                                      <a:pt x="2971" y="314"/>
                                      <a:pt x="2988" y="334"/>
                                      <a:pt x="3025" y="334"/>
                                    </a:cubicBezTo>
                                    <a:cubicBezTo>
                                      <a:pt x="3038" y="334"/>
                                      <a:pt x="3052" y="333"/>
                                      <a:pt x="3060" y="330"/>
                                    </a:cubicBezTo>
                                    <a:cubicBezTo>
                                      <a:pt x="3065" y="288"/>
                                      <a:pt x="3065" y="288"/>
                                      <a:pt x="3065" y="288"/>
                                    </a:cubicBezTo>
                                    <a:cubicBezTo>
                                      <a:pt x="3060" y="289"/>
                                      <a:pt x="3053" y="289"/>
                                      <a:pt x="3047" y="289"/>
                                    </a:cubicBezTo>
                                    <a:cubicBezTo>
                                      <a:pt x="3032" y="289"/>
                                      <a:pt x="3027" y="281"/>
                                      <a:pt x="3027" y="269"/>
                                    </a:cubicBezTo>
                                    <a:cubicBezTo>
                                      <a:pt x="3027" y="259"/>
                                      <a:pt x="3029" y="247"/>
                                      <a:pt x="3030" y="237"/>
                                    </a:cubicBezTo>
                                    <a:cubicBezTo>
                                      <a:pt x="3049" y="145"/>
                                      <a:pt x="3049" y="145"/>
                                      <a:pt x="3049" y="145"/>
                                    </a:cubicBezTo>
                                    <a:cubicBezTo>
                                      <a:pt x="3099" y="145"/>
                                      <a:pt x="3099" y="145"/>
                                      <a:pt x="3099" y="145"/>
                                    </a:cubicBezTo>
                                    <a:cubicBezTo>
                                      <a:pt x="3107" y="103"/>
                                      <a:pt x="3107" y="103"/>
                                      <a:pt x="3107" y="103"/>
                                    </a:cubicBezTo>
                                    <a:cubicBezTo>
                                      <a:pt x="3056" y="103"/>
                                      <a:pt x="3056" y="103"/>
                                      <a:pt x="3056" y="103"/>
                                    </a:cubicBezTo>
                                    <a:cubicBezTo>
                                      <a:pt x="3068" y="41"/>
                                      <a:pt x="3068" y="41"/>
                                      <a:pt x="3068" y="41"/>
                                    </a:cubicBezTo>
                                    <a:lnTo>
                                      <a:pt x="3013" y="55"/>
                                    </a:lnTo>
                                    <a:close/>
                                    <a:moveTo>
                                      <a:pt x="6192" y="55"/>
                                    </a:moveTo>
                                    <a:cubicBezTo>
                                      <a:pt x="6182" y="103"/>
                                      <a:pt x="6182" y="103"/>
                                      <a:pt x="6182" y="103"/>
                                    </a:cubicBezTo>
                                    <a:cubicBezTo>
                                      <a:pt x="6152" y="103"/>
                                      <a:pt x="6152" y="103"/>
                                      <a:pt x="6152" y="103"/>
                                    </a:cubicBezTo>
                                    <a:cubicBezTo>
                                      <a:pt x="6144" y="145"/>
                                      <a:pt x="6144" y="145"/>
                                      <a:pt x="6144" y="145"/>
                                    </a:cubicBezTo>
                                    <a:cubicBezTo>
                                      <a:pt x="6174" y="145"/>
                                      <a:pt x="6174" y="145"/>
                                      <a:pt x="6174" y="145"/>
                                    </a:cubicBezTo>
                                    <a:cubicBezTo>
                                      <a:pt x="6155" y="246"/>
                                      <a:pt x="6155" y="246"/>
                                      <a:pt x="6155" y="246"/>
                                    </a:cubicBezTo>
                                    <a:cubicBezTo>
                                      <a:pt x="6151" y="263"/>
                                      <a:pt x="6150" y="275"/>
                                      <a:pt x="6150" y="288"/>
                                    </a:cubicBezTo>
                                    <a:cubicBezTo>
                                      <a:pt x="6150" y="314"/>
                                      <a:pt x="6167" y="334"/>
                                      <a:pt x="6204" y="334"/>
                                    </a:cubicBezTo>
                                    <a:cubicBezTo>
                                      <a:pt x="6217" y="334"/>
                                      <a:pt x="6231" y="333"/>
                                      <a:pt x="6239" y="330"/>
                                    </a:cubicBezTo>
                                    <a:cubicBezTo>
                                      <a:pt x="6244" y="288"/>
                                      <a:pt x="6244" y="288"/>
                                      <a:pt x="6244" y="288"/>
                                    </a:cubicBezTo>
                                    <a:cubicBezTo>
                                      <a:pt x="6239" y="289"/>
                                      <a:pt x="6232" y="289"/>
                                      <a:pt x="6226" y="289"/>
                                    </a:cubicBezTo>
                                    <a:cubicBezTo>
                                      <a:pt x="6211" y="289"/>
                                      <a:pt x="6206" y="281"/>
                                      <a:pt x="6206" y="269"/>
                                    </a:cubicBezTo>
                                    <a:cubicBezTo>
                                      <a:pt x="6206" y="259"/>
                                      <a:pt x="6207" y="247"/>
                                      <a:pt x="6209" y="237"/>
                                    </a:cubicBezTo>
                                    <a:cubicBezTo>
                                      <a:pt x="6227" y="145"/>
                                      <a:pt x="6227" y="145"/>
                                      <a:pt x="6227" y="145"/>
                                    </a:cubicBezTo>
                                    <a:cubicBezTo>
                                      <a:pt x="6278" y="145"/>
                                      <a:pt x="6278" y="145"/>
                                      <a:pt x="6278" y="145"/>
                                    </a:cubicBezTo>
                                    <a:cubicBezTo>
                                      <a:pt x="6286" y="103"/>
                                      <a:pt x="6286" y="103"/>
                                      <a:pt x="6286" y="103"/>
                                    </a:cubicBezTo>
                                    <a:cubicBezTo>
                                      <a:pt x="6235" y="103"/>
                                      <a:pt x="6235" y="103"/>
                                      <a:pt x="6235" y="103"/>
                                    </a:cubicBezTo>
                                    <a:cubicBezTo>
                                      <a:pt x="6247" y="41"/>
                                      <a:pt x="6247" y="41"/>
                                      <a:pt x="6247" y="41"/>
                                    </a:cubicBezTo>
                                    <a:lnTo>
                                      <a:pt x="6192" y="55"/>
                                    </a:lnTo>
                                    <a:close/>
                                    <a:moveTo>
                                      <a:pt x="5930" y="329"/>
                                    </a:moveTo>
                                    <a:cubicBezTo>
                                      <a:pt x="5949" y="225"/>
                                      <a:pt x="5949" y="225"/>
                                      <a:pt x="5949" y="225"/>
                                    </a:cubicBezTo>
                                    <a:cubicBezTo>
                                      <a:pt x="5959" y="172"/>
                                      <a:pt x="5991" y="142"/>
                                      <a:pt x="6015" y="142"/>
                                    </a:cubicBezTo>
                                    <a:cubicBezTo>
                                      <a:pt x="6037" y="142"/>
                                      <a:pt x="6044" y="156"/>
                                      <a:pt x="6044" y="175"/>
                                    </a:cubicBezTo>
                                    <a:cubicBezTo>
                                      <a:pt x="6044" y="184"/>
                                      <a:pt x="6042" y="193"/>
                                      <a:pt x="6041" y="202"/>
                                    </a:cubicBezTo>
                                    <a:cubicBezTo>
                                      <a:pt x="6017" y="329"/>
                                      <a:pt x="6017" y="329"/>
                                      <a:pt x="6017" y="329"/>
                                    </a:cubicBezTo>
                                    <a:cubicBezTo>
                                      <a:pt x="6071" y="329"/>
                                      <a:pt x="6071" y="329"/>
                                      <a:pt x="6071" y="329"/>
                                    </a:cubicBezTo>
                                    <a:cubicBezTo>
                                      <a:pt x="6096" y="198"/>
                                      <a:pt x="6096" y="198"/>
                                      <a:pt x="6096" y="198"/>
                                    </a:cubicBezTo>
                                    <a:cubicBezTo>
                                      <a:pt x="6098" y="186"/>
                                      <a:pt x="6100" y="171"/>
                                      <a:pt x="6100" y="160"/>
                                    </a:cubicBezTo>
                                    <a:cubicBezTo>
                                      <a:pt x="6100" y="118"/>
                                      <a:pt x="6074" y="98"/>
                                      <a:pt x="6042" y="98"/>
                                    </a:cubicBezTo>
                                    <a:cubicBezTo>
                                      <a:pt x="6011" y="98"/>
                                      <a:pt x="5982" y="114"/>
                                      <a:pt x="5961" y="144"/>
                                    </a:cubicBezTo>
                                    <a:cubicBezTo>
                                      <a:pt x="5960" y="144"/>
                                      <a:pt x="5960" y="144"/>
                                      <a:pt x="5960" y="144"/>
                                    </a:cubicBezTo>
                                    <a:cubicBezTo>
                                      <a:pt x="5965" y="103"/>
                                      <a:pt x="5965" y="103"/>
                                      <a:pt x="5965" y="103"/>
                                    </a:cubicBezTo>
                                    <a:cubicBezTo>
                                      <a:pt x="5917" y="103"/>
                                      <a:pt x="5917" y="103"/>
                                      <a:pt x="5917" y="103"/>
                                    </a:cubicBezTo>
                                    <a:cubicBezTo>
                                      <a:pt x="5914" y="123"/>
                                      <a:pt x="5911" y="147"/>
                                      <a:pt x="5905" y="173"/>
                                    </a:cubicBezTo>
                                    <a:cubicBezTo>
                                      <a:pt x="5876" y="329"/>
                                      <a:pt x="5876" y="329"/>
                                      <a:pt x="5876" y="329"/>
                                    </a:cubicBezTo>
                                    <a:lnTo>
                                      <a:pt x="5930" y="329"/>
                                    </a:lnTo>
                                    <a:close/>
                                    <a:moveTo>
                                      <a:pt x="5808" y="162"/>
                                    </a:moveTo>
                                    <a:cubicBezTo>
                                      <a:pt x="5808" y="189"/>
                                      <a:pt x="5773" y="197"/>
                                      <a:pt x="5717" y="196"/>
                                    </a:cubicBezTo>
                                    <a:cubicBezTo>
                                      <a:pt x="5724" y="169"/>
                                      <a:pt x="5746" y="139"/>
                                      <a:pt x="5780" y="139"/>
                                    </a:cubicBezTo>
                                    <a:cubicBezTo>
                                      <a:pt x="5797" y="139"/>
                                      <a:pt x="5808" y="147"/>
                                      <a:pt x="5808" y="162"/>
                                    </a:cubicBezTo>
                                    <a:close/>
                                    <a:moveTo>
                                      <a:pt x="5826" y="277"/>
                                    </a:moveTo>
                                    <a:cubicBezTo>
                                      <a:pt x="5810" y="285"/>
                                      <a:pt x="5789" y="292"/>
                                      <a:pt x="5764" y="292"/>
                                    </a:cubicBezTo>
                                    <a:cubicBezTo>
                                      <a:pt x="5743" y="292"/>
                                      <a:pt x="5726" y="284"/>
                                      <a:pt x="5717" y="269"/>
                                    </a:cubicBezTo>
                                    <a:cubicBezTo>
                                      <a:pt x="5712" y="260"/>
                                      <a:pt x="5711" y="244"/>
                                      <a:pt x="5711" y="237"/>
                                    </a:cubicBezTo>
                                    <a:cubicBezTo>
                                      <a:pt x="5799" y="238"/>
                                      <a:pt x="5859" y="220"/>
                                      <a:pt x="5859" y="162"/>
                                    </a:cubicBezTo>
                                    <a:cubicBezTo>
                                      <a:pt x="5859" y="124"/>
                                      <a:pt x="5831" y="98"/>
                                      <a:pt x="5787" y="98"/>
                                    </a:cubicBezTo>
                                    <a:cubicBezTo>
                                      <a:pt x="5709" y="98"/>
                                      <a:pt x="5659" y="173"/>
                                      <a:pt x="5659" y="241"/>
                                    </a:cubicBezTo>
                                    <a:cubicBezTo>
                                      <a:pt x="5659" y="296"/>
                                      <a:pt x="5689" y="334"/>
                                      <a:pt x="5751" y="334"/>
                                    </a:cubicBezTo>
                                    <a:cubicBezTo>
                                      <a:pt x="5779" y="334"/>
                                      <a:pt x="5809" y="328"/>
                                      <a:pt x="5831" y="316"/>
                                    </a:cubicBezTo>
                                    <a:lnTo>
                                      <a:pt x="5826" y="277"/>
                                    </a:lnTo>
                                    <a:close/>
                                    <a:moveTo>
                                      <a:pt x="5325" y="329"/>
                                    </a:moveTo>
                                    <a:cubicBezTo>
                                      <a:pt x="5345" y="222"/>
                                      <a:pt x="5345" y="222"/>
                                      <a:pt x="5345" y="222"/>
                                    </a:cubicBezTo>
                                    <a:cubicBezTo>
                                      <a:pt x="5353" y="176"/>
                                      <a:pt x="5382" y="142"/>
                                      <a:pt x="5407" y="142"/>
                                    </a:cubicBezTo>
                                    <a:cubicBezTo>
                                      <a:pt x="5429" y="142"/>
                                      <a:pt x="5434" y="158"/>
                                      <a:pt x="5434" y="175"/>
                                    </a:cubicBezTo>
                                    <a:cubicBezTo>
                                      <a:pt x="5434" y="183"/>
                                      <a:pt x="5433" y="192"/>
                                      <a:pt x="5431" y="201"/>
                                    </a:cubicBezTo>
                                    <a:cubicBezTo>
                                      <a:pt x="5407" y="329"/>
                                      <a:pt x="5407" y="329"/>
                                      <a:pt x="5407" y="329"/>
                                    </a:cubicBezTo>
                                    <a:cubicBezTo>
                                      <a:pt x="5459" y="329"/>
                                      <a:pt x="5459" y="329"/>
                                      <a:pt x="5459" y="329"/>
                                    </a:cubicBezTo>
                                    <a:cubicBezTo>
                                      <a:pt x="5479" y="221"/>
                                      <a:pt x="5479" y="221"/>
                                      <a:pt x="5479" y="221"/>
                                    </a:cubicBezTo>
                                    <a:cubicBezTo>
                                      <a:pt x="5488" y="173"/>
                                      <a:pt x="5516" y="142"/>
                                      <a:pt x="5540" y="142"/>
                                    </a:cubicBezTo>
                                    <a:cubicBezTo>
                                      <a:pt x="5560" y="142"/>
                                      <a:pt x="5568" y="155"/>
                                      <a:pt x="5568" y="174"/>
                                    </a:cubicBezTo>
                                    <a:cubicBezTo>
                                      <a:pt x="5568" y="184"/>
                                      <a:pt x="5566" y="194"/>
                                      <a:pt x="5565" y="203"/>
                                    </a:cubicBezTo>
                                    <a:cubicBezTo>
                                      <a:pt x="5541" y="329"/>
                                      <a:pt x="5541" y="329"/>
                                      <a:pt x="5541" y="329"/>
                                    </a:cubicBezTo>
                                    <a:cubicBezTo>
                                      <a:pt x="5594" y="329"/>
                                      <a:pt x="5594" y="329"/>
                                      <a:pt x="5594" y="329"/>
                                    </a:cubicBezTo>
                                    <a:cubicBezTo>
                                      <a:pt x="5619" y="197"/>
                                      <a:pt x="5619" y="197"/>
                                      <a:pt x="5619" y="197"/>
                                    </a:cubicBezTo>
                                    <a:cubicBezTo>
                                      <a:pt x="5620" y="185"/>
                                      <a:pt x="5622" y="168"/>
                                      <a:pt x="5622" y="159"/>
                                    </a:cubicBezTo>
                                    <a:cubicBezTo>
                                      <a:pt x="5622" y="118"/>
                                      <a:pt x="5598" y="98"/>
                                      <a:pt x="5567" y="98"/>
                                    </a:cubicBezTo>
                                    <a:cubicBezTo>
                                      <a:pt x="5536" y="99"/>
                                      <a:pt x="5507" y="114"/>
                                      <a:pt x="5487" y="145"/>
                                    </a:cubicBezTo>
                                    <a:cubicBezTo>
                                      <a:pt x="5485" y="121"/>
                                      <a:pt x="5469" y="98"/>
                                      <a:pt x="5434" y="98"/>
                                    </a:cubicBezTo>
                                    <a:cubicBezTo>
                                      <a:pt x="5405" y="98"/>
                                      <a:pt x="5377" y="113"/>
                                      <a:pt x="5356" y="143"/>
                                    </a:cubicBezTo>
                                    <a:cubicBezTo>
                                      <a:pt x="5355" y="143"/>
                                      <a:pt x="5355" y="143"/>
                                      <a:pt x="5355" y="143"/>
                                    </a:cubicBezTo>
                                    <a:cubicBezTo>
                                      <a:pt x="5360" y="103"/>
                                      <a:pt x="5360" y="103"/>
                                      <a:pt x="5360" y="103"/>
                                    </a:cubicBezTo>
                                    <a:cubicBezTo>
                                      <a:pt x="5313" y="103"/>
                                      <a:pt x="5313" y="103"/>
                                      <a:pt x="5313" y="103"/>
                                    </a:cubicBezTo>
                                    <a:cubicBezTo>
                                      <a:pt x="5311" y="123"/>
                                      <a:pt x="5307" y="147"/>
                                      <a:pt x="5302" y="173"/>
                                    </a:cubicBezTo>
                                    <a:cubicBezTo>
                                      <a:pt x="5273" y="329"/>
                                      <a:pt x="5273" y="329"/>
                                      <a:pt x="5273" y="329"/>
                                    </a:cubicBezTo>
                                    <a:lnTo>
                                      <a:pt x="5325" y="329"/>
                                    </a:lnTo>
                                    <a:close/>
                                    <a:moveTo>
                                      <a:pt x="5072" y="329"/>
                                    </a:moveTo>
                                    <a:cubicBezTo>
                                      <a:pt x="5091" y="225"/>
                                      <a:pt x="5091" y="225"/>
                                      <a:pt x="5091" y="225"/>
                                    </a:cubicBezTo>
                                    <a:cubicBezTo>
                                      <a:pt x="5101" y="172"/>
                                      <a:pt x="5132" y="142"/>
                                      <a:pt x="5157" y="142"/>
                                    </a:cubicBezTo>
                                    <a:cubicBezTo>
                                      <a:pt x="5178" y="142"/>
                                      <a:pt x="5185" y="156"/>
                                      <a:pt x="5185" y="175"/>
                                    </a:cubicBezTo>
                                    <a:cubicBezTo>
                                      <a:pt x="5185" y="184"/>
                                      <a:pt x="5184" y="193"/>
                                      <a:pt x="5183" y="202"/>
                                    </a:cubicBezTo>
                                    <a:cubicBezTo>
                                      <a:pt x="5158" y="329"/>
                                      <a:pt x="5158" y="329"/>
                                      <a:pt x="5158" y="329"/>
                                    </a:cubicBezTo>
                                    <a:cubicBezTo>
                                      <a:pt x="5212" y="329"/>
                                      <a:pt x="5212" y="329"/>
                                      <a:pt x="5212" y="329"/>
                                    </a:cubicBezTo>
                                    <a:cubicBezTo>
                                      <a:pt x="5237" y="198"/>
                                      <a:pt x="5237" y="198"/>
                                      <a:pt x="5237" y="198"/>
                                    </a:cubicBezTo>
                                    <a:cubicBezTo>
                                      <a:pt x="5240" y="186"/>
                                      <a:pt x="5241" y="171"/>
                                      <a:pt x="5241" y="160"/>
                                    </a:cubicBezTo>
                                    <a:cubicBezTo>
                                      <a:pt x="5241" y="118"/>
                                      <a:pt x="5216" y="98"/>
                                      <a:pt x="5184" y="98"/>
                                    </a:cubicBezTo>
                                    <a:cubicBezTo>
                                      <a:pt x="5152" y="98"/>
                                      <a:pt x="5124" y="114"/>
                                      <a:pt x="5103" y="144"/>
                                    </a:cubicBezTo>
                                    <a:cubicBezTo>
                                      <a:pt x="5102" y="144"/>
                                      <a:pt x="5102" y="144"/>
                                      <a:pt x="5102" y="144"/>
                                    </a:cubicBezTo>
                                    <a:cubicBezTo>
                                      <a:pt x="5106" y="103"/>
                                      <a:pt x="5106" y="103"/>
                                      <a:pt x="5106" y="103"/>
                                    </a:cubicBezTo>
                                    <a:cubicBezTo>
                                      <a:pt x="5059" y="103"/>
                                      <a:pt x="5059" y="103"/>
                                      <a:pt x="5059" y="103"/>
                                    </a:cubicBezTo>
                                    <a:cubicBezTo>
                                      <a:pt x="5056" y="123"/>
                                      <a:pt x="5053" y="147"/>
                                      <a:pt x="5047" y="173"/>
                                    </a:cubicBezTo>
                                    <a:cubicBezTo>
                                      <a:pt x="5018" y="329"/>
                                      <a:pt x="5018" y="329"/>
                                      <a:pt x="5018" y="329"/>
                                    </a:cubicBezTo>
                                    <a:lnTo>
                                      <a:pt x="5072" y="329"/>
                                    </a:lnTo>
                                    <a:close/>
                                    <a:moveTo>
                                      <a:pt x="4895" y="140"/>
                                    </a:moveTo>
                                    <a:cubicBezTo>
                                      <a:pt x="4928" y="140"/>
                                      <a:pt x="4938" y="169"/>
                                      <a:pt x="4938" y="192"/>
                                    </a:cubicBezTo>
                                    <a:cubicBezTo>
                                      <a:pt x="4938" y="237"/>
                                      <a:pt x="4912" y="293"/>
                                      <a:pt x="4871" y="293"/>
                                    </a:cubicBezTo>
                                    <a:cubicBezTo>
                                      <a:pt x="4844" y="293"/>
                                      <a:pt x="4827" y="271"/>
                                      <a:pt x="4827" y="240"/>
                                    </a:cubicBezTo>
                                    <a:cubicBezTo>
                                      <a:pt x="4827" y="198"/>
                                      <a:pt x="4852" y="140"/>
                                      <a:pt x="4895" y="140"/>
                                    </a:cubicBezTo>
                                    <a:close/>
                                    <a:moveTo>
                                      <a:pt x="4902" y="98"/>
                                    </a:moveTo>
                                    <a:cubicBezTo>
                                      <a:pt x="4825" y="98"/>
                                      <a:pt x="4771" y="165"/>
                                      <a:pt x="4771" y="241"/>
                                    </a:cubicBezTo>
                                    <a:cubicBezTo>
                                      <a:pt x="4771" y="295"/>
                                      <a:pt x="4807" y="334"/>
                                      <a:pt x="4864" y="334"/>
                                    </a:cubicBezTo>
                                    <a:cubicBezTo>
                                      <a:pt x="4941" y="334"/>
                                      <a:pt x="4995" y="269"/>
                                      <a:pt x="4995" y="192"/>
                                    </a:cubicBezTo>
                                    <a:cubicBezTo>
                                      <a:pt x="4995" y="142"/>
                                      <a:pt x="4963" y="98"/>
                                      <a:pt x="4902" y="98"/>
                                    </a:cubicBezTo>
                                    <a:close/>
                                    <a:moveTo>
                                      <a:pt x="4659" y="329"/>
                                    </a:moveTo>
                                    <a:cubicBezTo>
                                      <a:pt x="4676" y="238"/>
                                      <a:pt x="4676" y="238"/>
                                      <a:pt x="4676" y="238"/>
                                    </a:cubicBezTo>
                                    <a:cubicBezTo>
                                      <a:pt x="4685" y="190"/>
                                      <a:pt x="4709" y="151"/>
                                      <a:pt x="4748" y="151"/>
                                    </a:cubicBezTo>
                                    <a:cubicBezTo>
                                      <a:pt x="4751" y="151"/>
                                      <a:pt x="4755" y="152"/>
                                      <a:pt x="4758" y="152"/>
                                    </a:cubicBezTo>
                                    <a:cubicBezTo>
                                      <a:pt x="4769" y="99"/>
                                      <a:pt x="4769" y="99"/>
                                      <a:pt x="4769" y="99"/>
                                    </a:cubicBezTo>
                                    <a:cubicBezTo>
                                      <a:pt x="4765" y="99"/>
                                      <a:pt x="4761" y="98"/>
                                      <a:pt x="4757" y="98"/>
                                    </a:cubicBezTo>
                                    <a:cubicBezTo>
                                      <a:pt x="4726" y="98"/>
                                      <a:pt x="4701" y="121"/>
                                      <a:pt x="4686" y="151"/>
                                    </a:cubicBezTo>
                                    <a:cubicBezTo>
                                      <a:pt x="4685" y="151"/>
                                      <a:pt x="4685" y="151"/>
                                      <a:pt x="4685" y="151"/>
                                    </a:cubicBezTo>
                                    <a:cubicBezTo>
                                      <a:pt x="4687" y="134"/>
                                      <a:pt x="4688" y="119"/>
                                      <a:pt x="4690" y="103"/>
                                    </a:cubicBezTo>
                                    <a:cubicBezTo>
                                      <a:pt x="4643" y="103"/>
                                      <a:pt x="4643" y="103"/>
                                      <a:pt x="4643" y="103"/>
                                    </a:cubicBezTo>
                                    <a:cubicBezTo>
                                      <a:pt x="4640" y="124"/>
                                      <a:pt x="4637" y="158"/>
                                      <a:pt x="4631" y="190"/>
                                    </a:cubicBezTo>
                                    <a:cubicBezTo>
                                      <a:pt x="4605" y="329"/>
                                      <a:pt x="4605" y="329"/>
                                      <a:pt x="4605" y="329"/>
                                    </a:cubicBezTo>
                                    <a:lnTo>
                                      <a:pt x="4659" y="329"/>
                                    </a:lnTo>
                                    <a:close/>
                                    <a:moveTo>
                                      <a:pt x="4569" y="71"/>
                                    </a:moveTo>
                                    <a:cubicBezTo>
                                      <a:pt x="4587" y="71"/>
                                      <a:pt x="4602" y="58"/>
                                      <a:pt x="4602" y="38"/>
                                    </a:cubicBezTo>
                                    <a:cubicBezTo>
                                      <a:pt x="4602" y="21"/>
                                      <a:pt x="4590" y="9"/>
                                      <a:pt x="4573" y="9"/>
                                    </a:cubicBezTo>
                                    <a:cubicBezTo>
                                      <a:pt x="4556" y="9"/>
                                      <a:pt x="4541" y="23"/>
                                      <a:pt x="4541" y="42"/>
                                    </a:cubicBezTo>
                                    <a:cubicBezTo>
                                      <a:pt x="4540" y="59"/>
                                      <a:pt x="4552" y="71"/>
                                      <a:pt x="4569" y="71"/>
                                    </a:cubicBezTo>
                                    <a:close/>
                                    <a:moveTo>
                                      <a:pt x="4543" y="329"/>
                                    </a:moveTo>
                                    <a:cubicBezTo>
                                      <a:pt x="4586" y="103"/>
                                      <a:pt x="4586" y="103"/>
                                      <a:pt x="4586" y="103"/>
                                    </a:cubicBezTo>
                                    <a:cubicBezTo>
                                      <a:pt x="4532" y="103"/>
                                      <a:pt x="4532" y="103"/>
                                      <a:pt x="4532" y="103"/>
                                    </a:cubicBezTo>
                                    <a:cubicBezTo>
                                      <a:pt x="4489" y="329"/>
                                      <a:pt x="4489" y="329"/>
                                      <a:pt x="4489" y="329"/>
                                    </a:cubicBezTo>
                                    <a:lnTo>
                                      <a:pt x="4543" y="329"/>
                                    </a:lnTo>
                                    <a:close/>
                                    <a:moveTo>
                                      <a:pt x="4277" y="103"/>
                                    </a:moveTo>
                                    <a:cubicBezTo>
                                      <a:pt x="4315" y="329"/>
                                      <a:pt x="4315" y="329"/>
                                      <a:pt x="4315" y="329"/>
                                    </a:cubicBezTo>
                                    <a:cubicBezTo>
                                      <a:pt x="4370" y="329"/>
                                      <a:pt x="4370" y="329"/>
                                      <a:pt x="4370" y="329"/>
                                    </a:cubicBezTo>
                                    <a:cubicBezTo>
                                      <a:pt x="4495" y="103"/>
                                      <a:pt x="4495" y="103"/>
                                      <a:pt x="4495" y="103"/>
                                    </a:cubicBezTo>
                                    <a:cubicBezTo>
                                      <a:pt x="4436" y="103"/>
                                      <a:pt x="4436" y="103"/>
                                      <a:pt x="4436" y="103"/>
                                    </a:cubicBezTo>
                                    <a:cubicBezTo>
                                      <a:pt x="4379" y="217"/>
                                      <a:pt x="4379" y="217"/>
                                      <a:pt x="4379" y="217"/>
                                    </a:cubicBezTo>
                                    <a:cubicBezTo>
                                      <a:pt x="4367" y="244"/>
                                      <a:pt x="4360" y="260"/>
                                      <a:pt x="4355" y="275"/>
                                    </a:cubicBezTo>
                                    <a:cubicBezTo>
                                      <a:pt x="4353" y="275"/>
                                      <a:pt x="4353" y="275"/>
                                      <a:pt x="4353" y="275"/>
                                    </a:cubicBezTo>
                                    <a:cubicBezTo>
                                      <a:pt x="4352" y="260"/>
                                      <a:pt x="4350" y="243"/>
                                      <a:pt x="4347" y="216"/>
                                    </a:cubicBezTo>
                                    <a:cubicBezTo>
                                      <a:pt x="4333" y="103"/>
                                      <a:pt x="4333" y="103"/>
                                      <a:pt x="4333" y="103"/>
                                    </a:cubicBezTo>
                                    <a:lnTo>
                                      <a:pt x="4277" y="103"/>
                                    </a:lnTo>
                                    <a:close/>
                                    <a:moveTo>
                                      <a:pt x="4063" y="329"/>
                                    </a:moveTo>
                                    <a:cubicBezTo>
                                      <a:pt x="4082" y="225"/>
                                      <a:pt x="4082" y="225"/>
                                      <a:pt x="4082" y="225"/>
                                    </a:cubicBezTo>
                                    <a:cubicBezTo>
                                      <a:pt x="4092" y="172"/>
                                      <a:pt x="4123" y="142"/>
                                      <a:pt x="4148" y="142"/>
                                    </a:cubicBezTo>
                                    <a:cubicBezTo>
                                      <a:pt x="4169" y="142"/>
                                      <a:pt x="4176" y="156"/>
                                      <a:pt x="4176" y="175"/>
                                    </a:cubicBezTo>
                                    <a:cubicBezTo>
                                      <a:pt x="4176" y="184"/>
                                      <a:pt x="4175" y="193"/>
                                      <a:pt x="4173" y="202"/>
                                    </a:cubicBezTo>
                                    <a:cubicBezTo>
                                      <a:pt x="4149" y="329"/>
                                      <a:pt x="4149" y="329"/>
                                      <a:pt x="4149" y="329"/>
                                    </a:cubicBezTo>
                                    <a:cubicBezTo>
                                      <a:pt x="4203" y="329"/>
                                      <a:pt x="4203" y="329"/>
                                      <a:pt x="4203" y="329"/>
                                    </a:cubicBezTo>
                                    <a:cubicBezTo>
                                      <a:pt x="4228" y="198"/>
                                      <a:pt x="4228" y="198"/>
                                      <a:pt x="4228" y="198"/>
                                    </a:cubicBezTo>
                                    <a:cubicBezTo>
                                      <a:pt x="4230" y="186"/>
                                      <a:pt x="4232" y="171"/>
                                      <a:pt x="4232" y="160"/>
                                    </a:cubicBezTo>
                                    <a:cubicBezTo>
                                      <a:pt x="4232" y="118"/>
                                      <a:pt x="4207" y="98"/>
                                      <a:pt x="4175" y="98"/>
                                    </a:cubicBezTo>
                                    <a:cubicBezTo>
                                      <a:pt x="4143" y="98"/>
                                      <a:pt x="4114" y="114"/>
                                      <a:pt x="4094" y="144"/>
                                    </a:cubicBezTo>
                                    <a:cubicBezTo>
                                      <a:pt x="4093" y="144"/>
                                      <a:pt x="4093" y="144"/>
                                      <a:pt x="4093" y="144"/>
                                    </a:cubicBezTo>
                                    <a:cubicBezTo>
                                      <a:pt x="4097" y="103"/>
                                      <a:pt x="4097" y="103"/>
                                      <a:pt x="4097" y="103"/>
                                    </a:cubicBezTo>
                                    <a:cubicBezTo>
                                      <a:pt x="4050" y="103"/>
                                      <a:pt x="4050" y="103"/>
                                      <a:pt x="4050" y="103"/>
                                    </a:cubicBezTo>
                                    <a:cubicBezTo>
                                      <a:pt x="4047" y="123"/>
                                      <a:pt x="4043" y="147"/>
                                      <a:pt x="4038" y="173"/>
                                    </a:cubicBezTo>
                                    <a:cubicBezTo>
                                      <a:pt x="4009" y="329"/>
                                      <a:pt x="4009" y="329"/>
                                      <a:pt x="4009" y="329"/>
                                    </a:cubicBezTo>
                                    <a:lnTo>
                                      <a:pt x="4063" y="329"/>
                                    </a:lnTo>
                                    <a:close/>
                                    <a:moveTo>
                                      <a:pt x="3982" y="145"/>
                                    </a:moveTo>
                                    <a:cubicBezTo>
                                      <a:pt x="3869" y="145"/>
                                      <a:pt x="3869" y="145"/>
                                      <a:pt x="3869" y="145"/>
                                    </a:cubicBezTo>
                                    <a:cubicBezTo>
                                      <a:pt x="3885" y="63"/>
                                      <a:pt x="3885" y="63"/>
                                      <a:pt x="3885" y="63"/>
                                    </a:cubicBezTo>
                                    <a:cubicBezTo>
                                      <a:pt x="4004" y="63"/>
                                      <a:pt x="4004" y="63"/>
                                      <a:pt x="4004" y="63"/>
                                    </a:cubicBezTo>
                                    <a:cubicBezTo>
                                      <a:pt x="4013" y="17"/>
                                      <a:pt x="4013" y="17"/>
                                      <a:pt x="4013" y="17"/>
                                    </a:cubicBezTo>
                                    <a:cubicBezTo>
                                      <a:pt x="3840" y="17"/>
                                      <a:pt x="3840" y="17"/>
                                      <a:pt x="3840" y="17"/>
                                    </a:cubicBezTo>
                                    <a:cubicBezTo>
                                      <a:pt x="3780" y="329"/>
                                      <a:pt x="3780" y="329"/>
                                      <a:pt x="3780" y="329"/>
                                    </a:cubicBezTo>
                                    <a:cubicBezTo>
                                      <a:pt x="3961" y="329"/>
                                      <a:pt x="3961" y="329"/>
                                      <a:pt x="3961" y="329"/>
                                    </a:cubicBezTo>
                                    <a:cubicBezTo>
                                      <a:pt x="3970" y="283"/>
                                      <a:pt x="3970" y="283"/>
                                      <a:pt x="3970" y="283"/>
                                    </a:cubicBezTo>
                                    <a:cubicBezTo>
                                      <a:pt x="3844" y="283"/>
                                      <a:pt x="3844" y="283"/>
                                      <a:pt x="3844" y="283"/>
                                    </a:cubicBezTo>
                                    <a:cubicBezTo>
                                      <a:pt x="3861" y="190"/>
                                      <a:pt x="3861" y="190"/>
                                      <a:pt x="3861" y="190"/>
                                    </a:cubicBezTo>
                                    <a:cubicBezTo>
                                      <a:pt x="3973" y="190"/>
                                      <a:pt x="3973" y="190"/>
                                      <a:pt x="3973" y="190"/>
                                    </a:cubicBezTo>
                                    <a:lnTo>
                                      <a:pt x="3982" y="145"/>
                                    </a:lnTo>
                                    <a:close/>
                                  </a:path>
                                </a:pathLst>
                              </a:custGeom>
                              <a:solidFill>
                                <a:srgbClr val="5757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3223895" y="9512300"/>
                                <a:ext cx="513080" cy="663575"/>
                              </a:xfrm>
                              <a:custGeom>
                                <a:avLst/>
                                <a:gdLst>
                                  <a:gd name="T0" fmla="*/ 436 w 1616"/>
                                  <a:gd name="T1" fmla="*/ 2090 h 2090"/>
                                  <a:gd name="T2" fmla="*/ 1370 w 1616"/>
                                  <a:gd name="T3" fmla="*/ 1045 h 2090"/>
                                  <a:gd name="T4" fmla="*/ 1329 w 1616"/>
                                  <a:gd name="T5" fmla="*/ 0 h 2090"/>
                                  <a:gd name="T6" fmla="*/ 894 w 1616"/>
                                  <a:gd name="T7" fmla="*/ 0 h 2090"/>
                                  <a:gd name="T8" fmla="*/ 935 w 1616"/>
                                  <a:gd name="T9" fmla="*/ 1045 h 2090"/>
                                  <a:gd name="T10" fmla="*/ 0 w 1616"/>
                                  <a:gd name="T11" fmla="*/ 2090 h 2090"/>
                                  <a:gd name="T12" fmla="*/ 436 w 1616"/>
                                  <a:gd name="T13" fmla="*/ 2090 h 2090"/>
                                </a:gdLst>
                                <a:ahLst/>
                                <a:cxnLst>
                                  <a:cxn ang="0">
                                    <a:pos x="T0" y="T1"/>
                                  </a:cxn>
                                  <a:cxn ang="0">
                                    <a:pos x="T2" y="T3"/>
                                  </a:cxn>
                                  <a:cxn ang="0">
                                    <a:pos x="T4" y="T5"/>
                                  </a:cxn>
                                  <a:cxn ang="0">
                                    <a:pos x="T6" y="T7"/>
                                  </a:cxn>
                                  <a:cxn ang="0">
                                    <a:pos x="T8" y="T9"/>
                                  </a:cxn>
                                  <a:cxn ang="0">
                                    <a:pos x="T10" y="T11"/>
                                  </a:cxn>
                                  <a:cxn ang="0">
                                    <a:pos x="T12" y="T13"/>
                                  </a:cxn>
                                </a:cxnLst>
                                <a:rect l="0" t="0" r="r" b="b"/>
                                <a:pathLst>
                                  <a:path w="1616" h="2090">
                                    <a:moveTo>
                                      <a:pt x="436" y="2090"/>
                                    </a:moveTo>
                                    <a:cubicBezTo>
                                      <a:pt x="830" y="2090"/>
                                      <a:pt x="1232" y="1421"/>
                                      <a:pt x="1370" y="1045"/>
                                    </a:cubicBezTo>
                                    <a:cubicBezTo>
                                      <a:pt x="1508" y="669"/>
                                      <a:pt x="1616" y="73"/>
                                      <a:pt x="1329" y="0"/>
                                    </a:cubicBezTo>
                                    <a:cubicBezTo>
                                      <a:pt x="894" y="0"/>
                                      <a:pt x="894" y="0"/>
                                      <a:pt x="894" y="0"/>
                                    </a:cubicBezTo>
                                    <a:cubicBezTo>
                                      <a:pt x="1181" y="73"/>
                                      <a:pt x="1073" y="669"/>
                                      <a:pt x="935" y="1045"/>
                                    </a:cubicBezTo>
                                    <a:cubicBezTo>
                                      <a:pt x="797" y="1421"/>
                                      <a:pt x="395" y="2090"/>
                                      <a:pt x="0" y="2090"/>
                                    </a:cubicBezTo>
                                    <a:lnTo>
                                      <a:pt x="436" y="2090"/>
                                    </a:lnTo>
                                    <a:close/>
                                  </a:path>
                                </a:pathLst>
                              </a:custGeom>
                              <a:blipFill dpi="0" rotWithShape="1">
                                <a:blip r:embed="rId12"/>
                                <a:srcRect/>
                                <a:stretch>
                                  <a:fillRect l="-1000" t="-1000" r="-1000" b="-1000"/>
                                </a:stretch>
                              </a:blipFill>
                              <a:ln>
                                <a:noFill/>
                              </a:ln>
                            </wps:spPr>
                            <wps:bodyPr rot="0" vert="horz" wrap="square" lIns="91440" tIns="45720" rIns="91440" bIns="45720" anchor="t" anchorCtr="0" upright="1">
                              <a:noAutofit/>
                            </wps:bodyPr>
                          </wps:wsp>
                          <wps:wsp>
                            <wps:cNvPr id="13" name="Freeform 12"/>
                            <wps:cNvSpPr>
                              <a:spLocks/>
                            </wps:cNvSpPr>
                            <wps:spPr bwMode="auto">
                              <a:xfrm>
                                <a:off x="2992120" y="9512300"/>
                                <a:ext cx="370840" cy="663575"/>
                              </a:xfrm>
                              <a:custGeom>
                                <a:avLst/>
                                <a:gdLst>
                                  <a:gd name="T0" fmla="*/ 714 w 1168"/>
                                  <a:gd name="T1" fmla="*/ 2090 h 2090"/>
                                  <a:gd name="T2" fmla="*/ 0 w 1168"/>
                                  <a:gd name="T3" fmla="*/ 1045 h 2090"/>
                                  <a:gd name="T4" fmla="*/ 714 w 1168"/>
                                  <a:gd name="T5" fmla="*/ 0 h 2090"/>
                                  <a:gd name="T6" fmla="*/ 1168 w 1168"/>
                                  <a:gd name="T7" fmla="*/ 0 h 2090"/>
                                  <a:gd name="T8" fmla="*/ 454 w 1168"/>
                                  <a:gd name="T9" fmla="*/ 1045 h 2090"/>
                                  <a:gd name="T10" fmla="*/ 1168 w 1168"/>
                                  <a:gd name="T11" fmla="*/ 2090 h 2090"/>
                                  <a:gd name="T12" fmla="*/ 714 w 1168"/>
                                  <a:gd name="T13" fmla="*/ 2090 h 2090"/>
                                </a:gdLst>
                                <a:ahLst/>
                                <a:cxnLst>
                                  <a:cxn ang="0">
                                    <a:pos x="T0" y="T1"/>
                                  </a:cxn>
                                  <a:cxn ang="0">
                                    <a:pos x="T2" y="T3"/>
                                  </a:cxn>
                                  <a:cxn ang="0">
                                    <a:pos x="T4" y="T5"/>
                                  </a:cxn>
                                  <a:cxn ang="0">
                                    <a:pos x="T6" y="T7"/>
                                  </a:cxn>
                                  <a:cxn ang="0">
                                    <a:pos x="T8" y="T9"/>
                                  </a:cxn>
                                  <a:cxn ang="0">
                                    <a:pos x="T10" y="T11"/>
                                  </a:cxn>
                                  <a:cxn ang="0">
                                    <a:pos x="T12" y="T13"/>
                                  </a:cxn>
                                </a:cxnLst>
                                <a:rect l="0" t="0" r="r" b="b"/>
                                <a:pathLst>
                                  <a:path w="1168" h="2090">
                                    <a:moveTo>
                                      <a:pt x="714" y="2090"/>
                                    </a:moveTo>
                                    <a:cubicBezTo>
                                      <a:pt x="320" y="2090"/>
                                      <a:pt x="0" y="1622"/>
                                      <a:pt x="0" y="1045"/>
                                    </a:cubicBezTo>
                                    <a:cubicBezTo>
                                      <a:pt x="0" y="468"/>
                                      <a:pt x="320" y="0"/>
                                      <a:pt x="714" y="0"/>
                                    </a:cubicBezTo>
                                    <a:cubicBezTo>
                                      <a:pt x="1168" y="0"/>
                                      <a:pt x="1168" y="0"/>
                                      <a:pt x="1168" y="0"/>
                                    </a:cubicBezTo>
                                    <a:cubicBezTo>
                                      <a:pt x="774" y="0"/>
                                      <a:pt x="454" y="468"/>
                                      <a:pt x="454" y="1045"/>
                                    </a:cubicBezTo>
                                    <a:cubicBezTo>
                                      <a:pt x="454" y="1622"/>
                                      <a:pt x="774" y="2090"/>
                                      <a:pt x="1168" y="2090"/>
                                    </a:cubicBezTo>
                                    <a:lnTo>
                                      <a:pt x="714" y="2090"/>
                                    </a:lnTo>
                                    <a:close/>
                                  </a:path>
                                </a:pathLst>
                              </a:custGeom>
                              <a:blipFill dpi="0" rotWithShape="1">
                                <a:blip r:embed="rId12"/>
                                <a:srcRect/>
                                <a:stretch>
                                  <a:fillRect l="-1000" t="-1000" r="-1000" b="-1000"/>
                                </a:stretch>
                              </a:blipFill>
                              <a:ln>
                                <a:noFill/>
                              </a:ln>
                            </wps:spPr>
                            <wps:bodyPr rot="0" vert="horz" wrap="square" lIns="91440" tIns="45720" rIns="91440" bIns="45720" anchor="t" anchorCtr="0" upright="1">
                              <a:noAutofit/>
                            </wps:bodyPr>
                          </wps:wsp>
                          <wps:wsp>
                            <wps:cNvPr id="1" name="Freeform 13"/>
                            <wps:cNvSpPr>
                              <a:spLocks/>
                            </wps:cNvSpPr>
                            <wps:spPr bwMode="auto">
                              <a:xfrm>
                                <a:off x="3274695" y="9512300"/>
                                <a:ext cx="370205" cy="663575"/>
                              </a:xfrm>
                              <a:custGeom>
                                <a:avLst/>
                                <a:gdLst>
                                  <a:gd name="T0" fmla="*/ 713 w 1167"/>
                                  <a:gd name="T1" fmla="*/ 2090 h 2090"/>
                                  <a:gd name="T2" fmla="*/ 0 w 1167"/>
                                  <a:gd name="T3" fmla="*/ 1045 h 2090"/>
                                  <a:gd name="T4" fmla="*/ 713 w 1167"/>
                                  <a:gd name="T5" fmla="*/ 0 h 2090"/>
                                  <a:gd name="T6" fmla="*/ 1167 w 1167"/>
                                  <a:gd name="T7" fmla="*/ 0 h 2090"/>
                                  <a:gd name="T8" fmla="*/ 454 w 1167"/>
                                  <a:gd name="T9" fmla="*/ 1045 h 2090"/>
                                  <a:gd name="T10" fmla="*/ 1167 w 1167"/>
                                  <a:gd name="T11" fmla="*/ 2090 h 2090"/>
                                  <a:gd name="T12" fmla="*/ 713 w 1167"/>
                                  <a:gd name="T13" fmla="*/ 2090 h 2090"/>
                                </a:gdLst>
                                <a:ahLst/>
                                <a:cxnLst>
                                  <a:cxn ang="0">
                                    <a:pos x="T0" y="T1"/>
                                  </a:cxn>
                                  <a:cxn ang="0">
                                    <a:pos x="T2" y="T3"/>
                                  </a:cxn>
                                  <a:cxn ang="0">
                                    <a:pos x="T4" y="T5"/>
                                  </a:cxn>
                                  <a:cxn ang="0">
                                    <a:pos x="T6" y="T7"/>
                                  </a:cxn>
                                  <a:cxn ang="0">
                                    <a:pos x="T8" y="T9"/>
                                  </a:cxn>
                                  <a:cxn ang="0">
                                    <a:pos x="T10" y="T11"/>
                                  </a:cxn>
                                  <a:cxn ang="0">
                                    <a:pos x="T12" y="T13"/>
                                  </a:cxn>
                                </a:cxnLst>
                                <a:rect l="0" t="0" r="r" b="b"/>
                                <a:pathLst>
                                  <a:path w="1167" h="2090">
                                    <a:moveTo>
                                      <a:pt x="713" y="2090"/>
                                    </a:moveTo>
                                    <a:cubicBezTo>
                                      <a:pt x="319" y="2090"/>
                                      <a:pt x="0" y="1622"/>
                                      <a:pt x="0" y="1045"/>
                                    </a:cubicBezTo>
                                    <a:cubicBezTo>
                                      <a:pt x="0" y="468"/>
                                      <a:pt x="319" y="0"/>
                                      <a:pt x="713" y="0"/>
                                    </a:cubicBezTo>
                                    <a:cubicBezTo>
                                      <a:pt x="1167" y="0"/>
                                      <a:pt x="1167" y="0"/>
                                      <a:pt x="1167" y="0"/>
                                    </a:cubicBezTo>
                                    <a:cubicBezTo>
                                      <a:pt x="773" y="0"/>
                                      <a:pt x="454" y="468"/>
                                      <a:pt x="454" y="1045"/>
                                    </a:cubicBezTo>
                                    <a:cubicBezTo>
                                      <a:pt x="454" y="1622"/>
                                      <a:pt x="773" y="2090"/>
                                      <a:pt x="1167" y="2090"/>
                                    </a:cubicBezTo>
                                    <a:lnTo>
                                      <a:pt x="713" y="2090"/>
                                    </a:lnTo>
                                    <a:close/>
                                  </a:path>
                                </a:pathLst>
                              </a:custGeom>
                              <a:blipFill dpi="0" rotWithShape="1">
                                <a:blip r:embed="rId12"/>
                                <a:srcRect/>
                                <a:stretch>
                                  <a:fillRect l="-1000" t="-1000" r="-1000" b="-1000"/>
                                </a:stretch>
                              </a:blipFill>
                              <a:ln>
                                <a:noFill/>
                              </a:ln>
                            </wps:spPr>
                            <wps:bodyPr rot="0" vert="horz" wrap="square" lIns="91440" tIns="45720" rIns="91440" bIns="45720" anchor="t" anchorCtr="0" upright="1">
                              <a:noAutofit/>
                            </wps:bodyPr>
                          </wps:wsp>
                          <wps:wsp>
                            <wps:cNvPr id="15" name="Freeform 14"/>
                            <wps:cNvSpPr>
                              <a:spLocks/>
                            </wps:cNvSpPr>
                            <wps:spPr bwMode="auto">
                              <a:xfrm>
                                <a:off x="3503295" y="9975850"/>
                                <a:ext cx="349885" cy="200025"/>
                              </a:xfrm>
                              <a:custGeom>
                                <a:avLst/>
                                <a:gdLst>
                                  <a:gd name="T0" fmla="*/ 655 w 1102"/>
                                  <a:gd name="T1" fmla="*/ 0 h 629"/>
                                  <a:gd name="T2" fmla="*/ 0 w 1102"/>
                                  <a:gd name="T3" fmla="*/ 629 h 629"/>
                                  <a:gd name="T4" fmla="*/ 447 w 1102"/>
                                  <a:gd name="T5" fmla="*/ 629 h 629"/>
                                  <a:gd name="T6" fmla="*/ 1102 w 1102"/>
                                  <a:gd name="T7" fmla="*/ 0 h 629"/>
                                  <a:gd name="T8" fmla="*/ 655 w 1102"/>
                                  <a:gd name="T9" fmla="*/ 0 h 629"/>
                                </a:gdLst>
                                <a:ahLst/>
                                <a:cxnLst>
                                  <a:cxn ang="0">
                                    <a:pos x="T0" y="T1"/>
                                  </a:cxn>
                                  <a:cxn ang="0">
                                    <a:pos x="T2" y="T3"/>
                                  </a:cxn>
                                  <a:cxn ang="0">
                                    <a:pos x="T4" y="T5"/>
                                  </a:cxn>
                                  <a:cxn ang="0">
                                    <a:pos x="T6" y="T7"/>
                                  </a:cxn>
                                  <a:cxn ang="0">
                                    <a:pos x="T8" y="T9"/>
                                  </a:cxn>
                                </a:cxnLst>
                                <a:rect l="0" t="0" r="r" b="b"/>
                                <a:pathLst>
                                  <a:path w="1102" h="629">
                                    <a:moveTo>
                                      <a:pt x="655" y="0"/>
                                    </a:moveTo>
                                    <a:cubicBezTo>
                                      <a:pt x="545" y="370"/>
                                      <a:pt x="293" y="629"/>
                                      <a:pt x="0" y="629"/>
                                    </a:cubicBezTo>
                                    <a:cubicBezTo>
                                      <a:pt x="447" y="629"/>
                                      <a:pt x="447" y="629"/>
                                      <a:pt x="447" y="629"/>
                                    </a:cubicBezTo>
                                    <a:cubicBezTo>
                                      <a:pt x="741" y="629"/>
                                      <a:pt x="993" y="370"/>
                                      <a:pt x="1102" y="0"/>
                                    </a:cubicBezTo>
                                    <a:lnTo>
                                      <a:pt x="655" y="0"/>
                                    </a:lnTo>
                                    <a:close/>
                                  </a:path>
                                </a:pathLst>
                              </a:custGeom>
                              <a:blipFill dpi="0" rotWithShape="1">
                                <a:blip r:embed="rId12"/>
                                <a:srcRect/>
                                <a:stretch>
                                  <a:fillRect l="-1000" t="-1000" r="-1000" b="-1000"/>
                                </a:stretch>
                              </a:blip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w14:anchorId="7FED16EB">
                  <v:group id="Groep 8" style="position:absolute;margin-left:234.95pt;margin-top:748.9pt;width:158.75pt;height:68.9pt;z-index:251658243;mso-position-horizontal-relative:page;mso-position-vertical-relative:page;mso-width-relative:margin;mso-height-relative:margin" coordsize="20167,8731" coordorigin="29883,95123" o:spid="_x0000_s1026" o:allowincell="f" w14:anchorId="083EA66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">
                    <v:shape id="Freeform 8" style="position:absolute;left:36658;top:97243;width:2515;height:2172;visibility:visible;mso-wrap-style:square;v-text-anchor:top" coordsize="396,342" o:spid="_x0000_s1027" fillcolor="#009fe3" stroked="f" path="m294,l,342r396,l2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">
                      <v:path arrowok="t" o:connecttype="custom" o:connectlocs="186690,0;0,217170;251460,217170;186690,0" o:connectangles="0,0,0,0"/>
                    </v:shape>
                    <v:shape id="Freeform 9" style="position:absolute;left:40049;top:97269;width:10001;height:2216;visibility:visible;mso-wrap-style:square;v-text-anchor:top" coordsize="3150,699" o:spid="_x0000_s1028" fillcolor="#575756" stroked="f" path="m442,669v-34,15,-93,30,-168,30c107,699,,595,,428,,294,57,180,151,111,218,60,298,34,390,34v71,,122,18,141,30c498,154,498,154,498,154,477,142,433,131,377,131v-61,,-120,21,-164,59c157,240,120,321,120,414v,108,56,189,183,189c349,603,397,595,431,578r11,91xm993,308v-232,,-232,,-232,c794,139,794,139,794,139v245,,245,,245,c1057,45,1057,45,1057,45v-357,,-357,,-357,c578,688,578,688,578,688v371,,371,,371,c968,594,968,594,968,594v-260,,-260,,-260,c744,402,744,402,744,402v231,,231,,231,l993,308xm1502,112v24,-5,59,-7,88,-7c1750,105,1806,190,1806,304v,91,-30,178,-88,237c1665,596,1591,627,1489,627v-24,,-55,-1,-83,-5l1502,112xm1314,684v42,5,100,9,156,9c1593,693,1687,665,1761,603v83,-70,130,-186,130,-302c1890,220,1864,162,1830,126,1782,71,1701,40,1593,40v-56,,-110,5,-159,14l1314,684xm2243,337v,71,-97,88,-221,87c2041,351,2097,278,2173,278v42,,70,21,70,58l2243,337xm2249,602v-29,15,-70,33,-124,33c2077,635,2040,614,2022,573v-11,-25,-14,-68,-10,-88c2183,488,2320,455,2320,334v,-66,-48,-118,-136,-118c2035,216,1932,373,1932,512v,103,54,187,176,187c2170,699,2226,681,2260,661r-11,-59xm2439,688c2569,11,2569,11,2569,11v-80,,-80,,-80,c2361,688,2361,688,2361,688r78,xm2668,688v76,-399,76,-399,76,-399c2846,289,2846,289,2846,289v13,-63,13,-63,13,-63c2756,226,2756,226,2756,226v3,-22,3,-22,3,-22c2773,128,2803,67,2866,67v18,,35,3,47,8c2930,12,2930,12,2930,12,2920,6,2899,,2867,v-40,,-81,14,-110,41c2715,78,2693,137,2682,202v-5,24,-5,24,-5,24c2615,226,2615,226,2615,226v-11,63,-11,63,-11,63c2665,289,2665,289,2665,289v-75,399,-75,399,-75,399l2668,688xm2977,141v-16,85,-16,85,-16,85c2895,226,2895,226,2895,226v-13,62,-13,62,-13,62c2949,288,2949,288,2949,288v-46,234,-46,234,-46,234c2897,555,2894,582,2894,609v,47,27,90,97,90c3014,699,3038,695,3052,690v4,-63,4,-63,4,-63c3046,630,3032,631,3019,631v-31,,-44,-17,-44,-45c2975,562,2979,538,2984,512v42,-224,42,-224,42,-224c3137,288,3137,288,3137,288v13,-62,13,-62,13,-62c3039,226,3039,226,3039,226v21,-110,21,-110,21,-110l2977,1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">
                      <v:path arrowok="t" o:connecttype="custom" o:connectlocs="86995,221615;47943,35192;168593,20291;119698,41533;38100,131257;136843,183252;315278,97650;252095,44069;335598,14267;183515,218127;307340,188325;236220,127452;315278,97650;504825,33290;545465,171522;446405,197202;417195,216859;559118,191179;581025,39948;455295,17120;712153,106844;689928,88139;712153,106844;674688,201324;638810,153767;693420,68482;669290,221615;714058,190862;815658,3488;749618,218127;847090,218127;903605,91626;875030,71652;909955,21242;930275,3805;875348,12999;849948,71652;826770,91626;822325,218127;945198,44703;919163,71652;936308,91309;918845,193081;969010,218762;958533,200056;947420,162327;995998,91309;964883,71652;945198,44703" o:connectangles="0,0,0,0,0,0,0,0,0,0,0,0,0,0,0,0,0,0,0,0,0,0,0,0,0,0,0,0,0,0,0,0,0,0,0,0,0,0,0,0,0,0,0,0,0,0,0,0,0"/>
                      <o:lock v:ext="edit" verticies="t"/>
                    </v:shape>
                    <v:shape id="Freeform 10" style="position:absolute;left:29883;top:102793;width:19958;height:1061;visibility:visible;mso-wrap-style:square;v-text-anchor:top" coordsize="6286,334" o:spid="_x0000_s1029" fillcolor="#575756" stroked="f" path="m2074,218v-9,46,-38,73,-62,73c1987,291,1976,269,1976,242v,-50,34,-102,81,-102c2070,140,2081,144,2088,149r-14,69xm2116,v-20,105,-20,105,-20,105c2086,101,2073,98,2061,98v-83,,-141,73,-141,152c1920,302,1948,334,1989,334v29,,57,-14,77,-45c2067,289,2067,289,2067,289v-5,40,-5,40,-5,40c2112,329,2112,329,2112,329v1,-24,5,-54,10,-80c2170,,2170,,2170,r-54,xm1848,162v,27,-36,35,-92,34c1763,169,1785,139,1819,139v17,,29,8,29,23xm1865,277v-16,8,-36,15,-62,15c1782,292,1765,284,1757,269v-5,-9,-7,-25,-6,-32c1838,238,1899,220,1899,162v,-38,-29,-64,-73,-64c1748,98,1698,173,1698,241v,55,30,93,93,93c1818,334,1848,328,1870,316r-5,-39xm1598,55v-9,48,-9,48,-9,48c1559,103,1559,103,1559,103v-8,42,-8,42,-8,42c1581,145,1581,145,1581,145v-19,101,-19,101,-19,101c1558,263,1557,275,1557,288v,26,16,46,53,46c1623,334,1638,333,1646,330v5,-42,5,-42,5,-42c1645,289,1639,289,1632,289v-14,,-20,-8,-20,-20c1612,259,1614,247,1616,237v18,-92,18,-92,18,-92c1685,145,1685,145,1685,145v8,-42,8,-42,8,-42c1642,103,1642,103,1642,103v12,-62,12,-62,12,-62l1598,55xm1443,55v-9,48,-9,48,-9,48c1404,103,1404,103,1404,103v-8,42,-8,42,-8,42c1426,145,1426,145,1426,145v-19,101,-19,101,-19,101c1403,263,1402,275,1402,288v,26,16,46,54,46c1469,334,1483,333,1491,330v5,-42,5,-42,5,-42c1490,289,1484,289,1477,289v-14,,-20,-8,-20,-20c1457,259,1459,247,1461,237v18,-92,18,-92,18,-92c1530,145,1530,145,1530,145v8,-42,8,-42,8,-42c1487,103,1487,103,1487,103v12,-62,12,-62,12,-62l1443,55xm1346,71v19,,33,-13,34,-33c1380,21,1368,9,1351,9v-17,,-32,14,-32,33c1318,59,1330,71,1346,71xm1321,329v43,-226,43,-226,43,-226c1310,103,1310,103,1310,103v-43,226,-43,226,-43,226l1321,329xm938,329c958,222,958,222,958,222v8,-46,37,-80,62,-80c1042,142,1047,158,1047,175v,8,-1,17,-3,26c1020,329,1020,329,1020,329v52,,52,,52,c1092,221,1092,221,1092,221v9,-48,36,-79,61,-79c1173,142,1181,155,1181,174v,10,-2,20,-3,29c1154,329,1154,329,1154,329v52,,52,,52,c1231,197,1231,197,1231,197v2,-12,4,-29,4,-38c1235,118,1211,98,1180,98v-31,1,-60,16,-80,47c1098,121,1082,98,1047,98v-29,,-57,15,-79,45c968,143,968,143,968,143v5,-40,5,-40,5,-40c926,103,926,103,926,103v-3,20,-6,44,-11,70c886,329,886,329,886,329r52,xm557,329c576,222,576,222,576,222v9,-46,37,-80,62,-80c660,142,665,158,665,175v,8,-1,17,-2,26c638,329,638,329,638,329v52,,52,,52,c711,221,711,221,711,221v9,-48,36,-79,61,-79c792,142,799,155,799,174v,10,-1,20,-3,29c773,329,773,329,773,329v52,,52,,52,c850,197,850,197,850,197v2,-12,4,-29,4,-38c854,118,830,98,799,98v-32,1,-60,16,-80,47c717,121,701,98,665,98v-29,,-57,15,-78,45c587,143,587,143,587,143v4,-40,4,-40,4,-40c544,103,544,103,544,103v-2,20,-6,44,-11,70c504,329,504,329,504,329r53,xm381,140v33,,44,29,44,52c425,237,398,293,357,293v-27,,-44,-22,-44,-53c313,198,338,140,381,140xm388,98v-77,,-130,67,-130,143c258,295,293,334,350,334v77,,131,-65,131,-142c481,142,449,98,388,98xm210,276v-17,8,-40,12,-63,12c85,288,58,249,58,196v,-45,18,-85,46,-109c125,69,154,58,183,58v28,,49,6,59,12c258,26,258,26,258,26,249,20,224,12,190,12,145,12,106,24,73,49,28,83,,138,,203v,81,52,131,133,131c170,334,198,327,215,320r-5,-44xm2636,140v33,,43,29,43,52c2679,237,2652,293,2612,293v-28,,-44,-22,-44,-53c2568,198,2593,140,2636,140xm2642,98v-77,,-130,67,-130,143c2512,295,2547,334,2604,334v77,,131,-65,131,-142c2735,142,2703,98,2642,98xm2415,55v-10,48,-10,48,-10,48c2375,103,2375,103,2375,103v-8,42,-8,42,-8,42c2397,145,2397,145,2397,145v-19,101,-19,101,-19,101c2374,263,2373,275,2373,288v,26,17,46,54,46c2440,334,2454,333,2462,330v5,-42,5,-42,5,-42c2461,289,2455,289,2448,289v-14,,-19,-8,-19,-20c2429,259,2430,247,2432,237v18,-92,18,-92,18,-92c2501,145,2501,145,2501,145v8,-42,8,-42,8,-42c2458,103,2458,103,2458,103v12,-62,12,-62,12,-62l2415,55xm3517,162v,27,-36,35,-92,34c3432,169,3454,139,3488,139v17,,29,8,29,23xm3534,277v-16,8,-36,15,-62,15c3451,292,3435,284,3426,269v-5,-9,-7,-25,-6,-32c3507,238,3568,220,3568,162v,-38,-29,-64,-73,-64c3417,98,3367,173,3367,241v,55,30,93,93,93c3487,334,3517,328,3539,316r-5,-39xm3161,329v20,-107,20,-107,20,-107c3190,174,3220,142,3246,142v21,,28,14,28,31c3274,184,3273,194,3272,203v-24,126,-24,126,-24,126c3301,329,3301,329,3301,329v25,-130,25,-130,25,-130c3329,186,3330,171,3330,159v,-41,-25,-61,-56,-61c3242,98,3217,114,3198,137v-1,,-1,,-1,c3223,,3223,,3223,v-54,,-54,,-54,c3107,329,3107,329,3107,329r54,xm3013,55v-9,48,-9,48,-9,48c2973,103,2973,103,2973,103v-8,42,-8,42,-8,42c2996,145,2996,145,2996,145v-20,101,-20,101,-20,101c2972,263,2971,275,2971,288v,26,17,46,54,46c3038,334,3052,333,3060,330v5,-42,5,-42,5,-42c3060,289,3053,289,3047,289v-15,,-20,-8,-20,-20c3027,259,3029,247,3030,237v19,-92,19,-92,19,-92c3099,145,3099,145,3099,145v8,-42,8,-42,8,-42c3056,103,3056,103,3056,103v12,-62,12,-62,12,-62l3013,55xm6192,55v-10,48,-10,48,-10,48c6152,103,6152,103,6152,103v-8,42,-8,42,-8,42c6174,145,6174,145,6174,145v-19,101,-19,101,-19,101c6151,263,6150,275,6150,288v,26,17,46,54,46c6217,334,6231,333,6239,330v5,-42,5,-42,5,-42c6239,289,6232,289,6226,289v-15,,-20,-8,-20,-20c6206,259,6207,247,6209,237v18,-92,18,-92,18,-92c6278,145,6278,145,6278,145v8,-42,8,-42,8,-42c6235,103,6235,103,6235,103v12,-62,12,-62,12,-62l6192,55xm5930,329v19,-104,19,-104,19,-104c5959,172,5991,142,6015,142v22,,29,14,29,33c6044,184,6042,193,6041,202v-24,127,-24,127,-24,127c6071,329,6071,329,6071,329v25,-131,25,-131,25,-131c6098,186,6100,171,6100,160v,-42,-26,-62,-58,-62c6011,98,5982,114,5961,144v-1,,-1,,-1,c5965,103,5965,103,5965,103v-48,,-48,,-48,c5914,123,5911,147,5905,173v-29,156,-29,156,-29,156l5930,329xm5808,162v,27,-35,35,-91,34c5724,169,5746,139,5780,139v17,,28,8,28,23xm5826,277v-16,8,-37,15,-62,15c5743,292,5726,284,5717,269v-5,-9,-6,-25,-6,-32c5799,238,5859,220,5859,162v,-38,-28,-64,-72,-64c5709,98,5659,173,5659,241v,55,30,93,92,93c5779,334,5809,328,5831,316r-5,-39xm5325,329v20,-107,20,-107,20,-107c5353,176,5382,142,5407,142v22,,27,16,27,33c5434,183,5433,192,5431,201v-24,128,-24,128,-24,128c5459,329,5459,329,5459,329v20,-108,20,-108,20,-108c5488,173,5516,142,5540,142v20,,28,13,28,32c5568,184,5566,194,5565,203v-24,126,-24,126,-24,126c5594,329,5594,329,5594,329v25,-132,25,-132,25,-132c5620,185,5622,168,5622,159v,-41,-24,-61,-55,-61c5536,99,5507,114,5487,145v-2,-24,-18,-47,-53,-47c5405,98,5377,113,5356,143v-1,,-1,,-1,c5360,103,5360,103,5360,103v-47,,-47,,-47,c5311,123,5307,147,5302,173v-29,156,-29,156,-29,156l5325,329xm5072,329v19,-104,19,-104,19,-104c5101,172,5132,142,5157,142v21,,28,14,28,33c5185,184,5184,193,5183,202v-25,127,-25,127,-25,127c5212,329,5212,329,5212,329v25,-131,25,-131,25,-131c5240,186,5241,171,5241,160v,-42,-25,-62,-57,-62c5152,98,5124,114,5103,144v-1,,-1,,-1,c5106,103,5106,103,5106,103v-47,,-47,,-47,c5056,123,5053,147,5047,173v-29,156,-29,156,-29,156l5072,329xm4895,140v33,,43,29,43,52c4938,237,4912,293,4871,293v-27,,-44,-22,-44,-53c4827,198,4852,140,4895,140xm4902,98v-77,,-131,67,-131,143c4771,295,4807,334,4864,334v77,,131,-65,131,-142c4995,142,4963,98,4902,98xm4659,329v17,-91,17,-91,17,-91c4685,190,4709,151,4748,151v3,,7,1,10,1c4769,99,4769,99,4769,99v-4,,-8,-1,-12,-1c4726,98,4701,121,4686,151v-1,,-1,,-1,c4687,134,4688,119,4690,103v-47,,-47,,-47,c4640,124,4637,158,4631,190v-26,139,-26,139,-26,139l4659,329xm4569,71v18,,33,-13,33,-33c4602,21,4590,9,4573,9v-17,,-32,14,-32,33c4540,59,4552,71,4569,71xm4543,329v43,-226,43,-226,43,-226c4532,103,4532,103,4532,103v-43,226,-43,226,-43,226l4543,329xm4277,103v38,226,38,226,38,226c4370,329,4370,329,4370,329,4495,103,4495,103,4495,103v-59,,-59,,-59,c4379,217,4379,217,4379,217v-12,27,-19,43,-24,58c4353,275,4353,275,4353,275v-1,-15,-3,-32,-6,-59c4333,103,4333,103,4333,103r-56,xm4063,329v19,-104,19,-104,19,-104c4092,172,4123,142,4148,142v21,,28,14,28,33c4176,184,4175,193,4173,202v-24,127,-24,127,-24,127c4203,329,4203,329,4203,329v25,-131,25,-131,25,-131c4230,186,4232,171,4232,160v,-42,-25,-62,-57,-62c4143,98,4114,114,4094,144v-1,,-1,,-1,c4097,103,4097,103,4097,103v-47,,-47,,-47,c4047,123,4043,147,4038,173v-29,156,-29,156,-29,156l4063,329xm3982,145v-113,,-113,,-113,c3885,63,3885,63,3885,63v119,,119,,119,c4013,17,4013,17,4013,17v-173,,-173,,-173,c3780,329,3780,329,3780,329v181,,181,,181,c3970,283,3970,283,3970,283v-126,,-126,,-126,c3861,190,3861,190,3861,190v112,,112,,112,l3982,1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">
                      <v:path arrowok="t" o:connecttype="custom" o:connectlocs="671830,0;654685,104458;577533,44133;579755,31115;494983,32703;524193,91440;521335,32703;452755,46038;462598,85408;458153,17463;433070,32703;332423,55563;374015,64453;332423,31115;297815,104458;219075,104458;269875,62548;187643,32703;113348,93028;123190,31115;81915,8255;836930,44450;826770,106045;761048,46038;771208,85408;766763,17463;1087755,85408;1122045,87948;1048068,104458;1006158,0;951230,46038;961073,85408;956628,17463;1952625,91440;1977073,46038;1888808,71438;1936750,50800;1865630,104458;1830070,92710;1851343,100330;1716723,104458;1776095,104458;1700213,45403;1616393,71438;1664018,50800;1593215,104458;1556385,31115;1507490,47943;1474153,32703;1441768,13335;1357948,32703;1382078,87313;1325880,55563;1299845,45720;1264285,46038;1257618,104458" o:connectangles="0,0,0,0,0,0,0,0,0,0,0,0,0,0,0,0,0,0,0,0,0,0,0,0,0,0,0,0,0,0,0,0,0,0,0,0,0,0,0,0,0,0,0,0,0,0,0,0,0,0,0,0,0,0,0,0"/>
                      <o:lock v:ext="edit" verticies="t"/>
                    </v:shape>
                    <v:shape id="Freeform 11" style="position:absolute;left:32238;top:95123;width:5131;height:6635;visibility:visible;mso-wrap-style:square;v-text-anchor:top" coordsize="1616,2090" o:spid="_x0000_s1030" stroked="f" path="m436,2090v394,,796,-669,934,-1045c1508,669,1616,73,1329,,894,,894,,894,v287,73,179,669,41,1045c797,1421,395,2090,,2090r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">
                      <v:fill type="frame" o:title="" recolor="t" rotate="t" r:id="rId14"/>
                      <v:path arrowok="t" o:connecttype="custom" o:connectlocs="138430,663575;434975,331788;421958,0;283845,0;296863,331788;0,663575;138430,663575" o:connectangles="0,0,0,0,0,0,0"/>
                    </v:shape>
                    <v:shape id="Freeform 12" style="position:absolute;left:29921;top:95123;width:3708;height:6635;visibility:visible;mso-wrap-style:square;v-text-anchor:top" coordsize="1168,2090" o:spid="_x0000_s1031" stroked="f" path="m714,2090c320,2090,,1622,,1045,,468,320,,714,v454,,454,,454,c774,,454,468,454,1045v,577,320,1045,714,1045l714,2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">
                      <v:fill type="frame" o:title="" recolor="t" rotate="t" r:id="rId14"/>
                      <v:path arrowok="t" o:connecttype="custom" o:connectlocs="226695,663575;0,331788;226695,0;370840,0;144145,331788;370840,663575;226695,663575" o:connectangles="0,0,0,0,0,0,0"/>
                    </v:shape>
                    <v:shape id="Freeform 13" style="position:absolute;left:32746;top:95123;width:3703;height:6635;visibility:visible;mso-wrap-style:square;v-text-anchor:top" coordsize="1167,2090" o:spid="_x0000_s1032" stroked="f" path="m713,2090c319,2090,,1622,,1045,,468,319,,713,v454,,454,,454,c773,,454,468,454,1045v,577,319,1045,713,1045l713,2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">
                      <v:fill type="frame" o:title="" recolor="t" rotate="t" r:id="rId15"/>
                      <v:path arrowok="t" o:connecttype="custom" o:connectlocs="226184,663575;0,331788;226184,0;370205,0;144021,331788;370205,663575;226184,663575" o:connectangles="0,0,0,0,0,0,0"/>
                    </v:shape>
                    <v:shape id="Freeform 14" style="position:absolute;left:35032;top:99758;width:3499;height:2000;visibility:visible;mso-wrap-style:square;v-text-anchor:top" coordsize="1102,629" o:spid="_x0000_s1033" stroked="f" path="m655,c545,370,293,629,,629v447,,447,,447,c741,629,993,370,1102,l6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">
                      <v:fill type="frame" o:title="" recolor="t" rotate="t" r:id="rId15"/>
                      <v:path arrowok="t" o:connecttype="custom" o:connectlocs="207963,0;0,200025;141923,200025;349885,0;207963,0" o:connectangles="0,0,0,0,0"/>
                    </v:shape>
                    <w10:wrap anchorx="page" anchory="page"/>
                  </v:group>
                </w:pict>
              </mc:Fallback>
            </mc:AlternateContent>
          </w:r>
          <w:r w:rsidR="00070182">
            <w:rPr>
              <w:noProof/>
            </w:rPr>
            <mc:AlternateContent>
              <mc:Choice Requires="wps">
                <w:drawing>
                  <wp:anchor distT="0" distB="0" distL="114300" distR="114300" simplePos="0" relativeHeight="251658242" behindDoc="0" locked="0" layoutInCell="1" allowOverlap="1" wp14:anchorId="02D48F6B" wp14:editId="2F8EA622">
                    <wp:simplePos x="0" y="0"/>
                    <wp:positionH relativeFrom="page">
                      <wp:posOffset>0</wp:posOffset>
                    </wp:positionH>
                    <wp:positionV relativeFrom="page">
                      <wp:posOffset>0</wp:posOffset>
                    </wp:positionV>
                    <wp:extent cx="2505600" cy="10692000"/>
                    <wp:effectExtent l="0" t="0" r="0" b="0"/>
                    <wp:wrapNone/>
                    <wp:docPr id="2" name="Vrije vorm: v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5600" cy="10692000"/>
                            </a:xfrm>
                            <a:custGeom>
                              <a:avLst/>
                              <a:gdLst>
                                <a:gd name="T0" fmla="*/ 7887 w 7887"/>
                                <a:gd name="T1" fmla="*/ 0 h 33676"/>
                                <a:gd name="T2" fmla="*/ 0 w 7887"/>
                                <a:gd name="T3" fmla="*/ 0 h 33676"/>
                                <a:gd name="T4" fmla="*/ 0 w 7887"/>
                                <a:gd name="T5" fmla="*/ 33676 h 33676"/>
                                <a:gd name="T6" fmla="*/ 7887 w 7887"/>
                                <a:gd name="T7" fmla="*/ 33676 h 33676"/>
                                <a:gd name="T8" fmla="*/ 3968 w 7887"/>
                                <a:gd name="T9" fmla="*/ 16839 h 33676"/>
                                <a:gd name="T10" fmla="*/ 7887 w 7887"/>
                                <a:gd name="T11" fmla="*/ 0 h 33676"/>
                              </a:gdLst>
                              <a:ahLst/>
                              <a:cxnLst>
                                <a:cxn ang="0">
                                  <a:pos x="T0" y="T1"/>
                                </a:cxn>
                                <a:cxn ang="0">
                                  <a:pos x="T2" y="T3"/>
                                </a:cxn>
                                <a:cxn ang="0">
                                  <a:pos x="T4" y="T5"/>
                                </a:cxn>
                                <a:cxn ang="0">
                                  <a:pos x="T6" y="T7"/>
                                </a:cxn>
                                <a:cxn ang="0">
                                  <a:pos x="T8" y="T9"/>
                                </a:cxn>
                                <a:cxn ang="0">
                                  <a:pos x="T10" y="T11"/>
                                </a:cxn>
                              </a:cxnLst>
                              <a:rect l="0" t="0" r="r" b="b"/>
                              <a:pathLst>
                                <a:path w="7887" h="33676">
                                  <a:moveTo>
                                    <a:pt x="7887" y="0"/>
                                  </a:moveTo>
                                  <a:cubicBezTo>
                                    <a:pt x="0" y="0"/>
                                    <a:pt x="0" y="0"/>
                                    <a:pt x="0" y="0"/>
                                  </a:cubicBezTo>
                                  <a:cubicBezTo>
                                    <a:pt x="0" y="33676"/>
                                    <a:pt x="0" y="33676"/>
                                    <a:pt x="0" y="33676"/>
                                  </a:cubicBezTo>
                                  <a:cubicBezTo>
                                    <a:pt x="7887" y="33676"/>
                                    <a:pt x="7887" y="33676"/>
                                    <a:pt x="7887" y="33676"/>
                                  </a:cubicBezTo>
                                  <a:cubicBezTo>
                                    <a:pt x="5434" y="29053"/>
                                    <a:pt x="3968" y="23203"/>
                                    <a:pt x="3968" y="16839"/>
                                  </a:cubicBezTo>
                                  <a:cubicBezTo>
                                    <a:pt x="3968" y="10473"/>
                                    <a:pt x="5434" y="4623"/>
                                    <a:pt x="7887" y="0"/>
                                  </a:cubicBezTo>
                                  <a:close/>
                                </a:path>
                              </a:pathLst>
                            </a:custGeom>
                            <a:solidFill>
                              <a:srgbClr val="FFD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1980A758" id="Vrije vorm: vorm 2" o:spid="_x0000_s1026" style="position:absolute;margin-left:0;margin-top:0;width:197.3pt;height:841.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887,3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" path="m7887,c,,,,,,,33676,,33676,,33676v7887,,7887,,7887,c5434,29053,3968,23203,3968,16839,3968,10473,5434,4623,7887,xe" fillcolor="#ffdb00" stroked="f">
                    <v:path arrowok="t" o:connecttype="custom" o:connectlocs="2505600,0;0,0;0,10692000;2505600,10692000;1260583,5346317;2505600,0" o:connectangles="0,0,0,0,0,0"/>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0E882AEB" wp14:editId="18E32535">
                    <wp:simplePos x="0" y="0"/>
                    <wp:positionH relativeFrom="page">
                      <wp:posOffset>4907280</wp:posOffset>
                    </wp:positionH>
                    <wp:positionV relativeFrom="page">
                      <wp:posOffset>0</wp:posOffset>
                    </wp:positionV>
                    <wp:extent cx="2649600" cy="10692000"/>
                    <wp:effectExtent l="0" t="0" r="0" b="0"/>
                    <wp:wrapNone/>
                    <wp:docPr id="6" name="Vrije vorm: v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9600" cy="10692000"/>
                            </a:xfrm>
                            <a:custGeom>
                              <a:avLst/>
                              <a:gdLst>
                                <a:gd name="T0" fmla="*/ 8346 w 8346"/>
                                <a:gd name="T1" fmla="*/ 0 h 33676"/>
                                <a:gd name="T2" fmla="*/ 3919 w 8346"/>
                                <a:gd name="T3" fmla="*/ 0 h 33676"/>
                                <a:gd name="T4" fmla="*/ 0 w 8346"/>
                                <a:gd name="T5" fmla="*/ 16839 h 33676"/>
                                <a:gd name="T6" fmla="*/ 3919 w 8346"/>
                                <a:gd name="T7" fmla="*/ 33676 h 33676"/>
                                <a:gd name="T8" fmla="*/ 8346 w 8346"/>
                                <a:gd name="T9" fmla="*/ 33676 h 33676"/>
                                <a:gd name="T10" fmla="*/ 8346 w 8346"/>
                                <a:gd name="T11" fmla="*/ 0 h 33676"/>
                              </a:gdLst>
                              <a:ahLst/>
                              <a:cxnLst>
                                <a:cxn ang="0">
                                  <a:pos x="T0" y="T1"/>
                                </a:cxn>
                                <a:cxn ang="0">
                                  <a:pos x="T2" y="T3"/>
                                </a:cxn>
                                <a:cxn ang="0">
                                  <a:pos x="T4" y="T5"/>
                                </a:cxn>
                                <a:cxn ang="0">
                                  <a:pos x="T6" y="T7"/>
                                </a:cxn>
                                <a:cxn ang="0">
                                  <a:pos x="T8" y="T9"/>
                                </a:cxn>
                                <a:cxn ang="0">
                                  <a:pos x="T10" y="T11"/>
                                </a:cxn>
                              </a:cxnLst>
                              <a:rect l="0" t="0" r="r" b="b"/>
                              <a:pathLst>
                                <a:path w="8346" h="33676">
                                  <a:moveTo>
                                    <a:pt x="8346" y="0"/>
                                  </a:moveTo>
                                  <a:cubicBezTo>
                                    <a:pt x="3919" y="0"/>
                                    <a:pt x="3919" y="0"/>
                                    <a:pt x="3919" y="0"/>
                                  </a:cubicBezTo>
                                  <a:cubicBezTo>
                                    <a:pt x="1467" y="4623"/>
                                    <a:pt x="0" y="10473"/>
                                    <a:pt x="0" y="16839"/>
                                  </a:cubicBezTo>
                                  <a:cubicBezTo>
                                    <a:pt x="0" y="23203"/>
                                    <a:pt x="1466" y="29053"/>
                                    <a:pt x="3919" y="33676"/>
                                  </a:cubicBezTo>
                                  <a:cubicBezTo>
                                    <a:pt x="8346" y="33676"/>
                                    <a:pt x="8346" y="33676"/>
                                    <a:pt x="8346" y="33676"/>
                                  </a:cubicBezTo>
                                  <a:lnTo>
                                    <a:pt x="8346" y="0"/>
                                  </a:lnTo>
                                  <a:close/>
                                </a:path>
                              </a:pathLst>
                            </a:custGeom>
                            <a:solidFill>
                              <a:srgbClr val="FFDB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5862B846" id="Vrije vorm: vorm 6" o:spid="_x0000_s1026" style="position:absolute;margin-left:386.4pt;margin-top:0;width:208.65pt;height:84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346,3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" path="m8346,c3919,,3919,,3919,,1467,4623,,10473,,16839v,6364,1466,12214,3919,16837c8346,33676,8346,33676,8346,33676l8346,xe" fillcolor="#ffdb00" stroked="f">
                    <v:path arrowok="t" o:connecttype="custom" o:connectlocs="2649600,0;1244163,0;0,5346317;1244163,10692000;2649600,10692000;2649600,0" o:connectangles="0,0,0,0,0,0"/>
                    <w10:wrap anchorx="page" anchory="page"/>
                  </v:shape>
                </w:pict>
              </mc:Fallback>
            </mc:AlternateContent>
          </w:r>
        </w:p>
      </w:sdtContent>
    </w:sdt>
    <w:p w14:paraId="47392662" w14:textId="77777777" w:rsidR="00316E45" w:rsidRDefault="00316E45" w:rsidP="00C31290">
      <w:pPr>
        <w:pStyle w:val="BasistekstCEDelft"/>
      </w:pPr>
      <w:r>
        <w:rPr>
          <w:noProof/>
        </w:rPr>
        <mc:AlternateContent>
          <mc:Choice Requires="wps">
            <w:drawing>
              <wp:anchor distT="0" distB="0" distL="114300" distR="114300" simplePos="0" relativeHeight="251658240" behindDoc="1" locked="0" layoutInCell="0" allowOverlap="1" wp14:anchorId="5D171FB2" wp14:editId="5B27C767">
                <wp:simplePos x="0" y="0"/>
                <wp:positionH relativeFrom="margin">
                  <wp:posOffset>635</wp:posOffset>
                </wp:positionH>
                <wp:positionV relativeFrom="page">
                  <wp:posOffset>0</wp:posOffset>
                </wp:positionV>
                <wp:extent cx="5226685" cy="9431655"/>
                <wp:effectExtent l="0" t="0" r="12065" b="0"/>
                <wp:wrapNone/>
                <wp:docPr id="3" name="Tekstvak 3"/>
                <wp:cNvGraphicFramePr/>
                <a:graphic xmlns:a="http://schemas.openxmlformats.org/drawingml/2006/main">
                  <a:graphicData uri="http://schemas.microsoft.com/office/word/2010/wordprocessingShape">
                    <wps:wsp>
                      <wps:cNvSpPr txBox="1"/>
                      <wps:spPr>
                        <a:xfrm>
                          <a:off x="0" y="0"/>
                          <a:ext cx="5226685" cy="943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07"/>
                            </w:tblGrid>
                            <w:tr w:rsidR="00874F50" w14:paraId="1DCF4D6D" w14:textId="77777777">
                              <w:trPr>
                                <w:trHeight w:hRule="exact" w:val="3515"/>
                              </w:trPr>
                              <w:tc>
                                <w:tcPr>
                                  <w:tcW w:w="8107" w:type="dxa"/>
                                  <w:shd w:val="clear" w:color="auto" w:fill="auto"/>
                                </w:tcPr>
                                <w:p w14:paraId="1801F2E1" w14:textId="77777777" w:rsidR="00874F50" w:rsidRDefault="00502FAC">
                                  <w:pPr>
                                    <w:pStyle w:val="AlineavoorafbeeldingCEDelft"/>
                                  </w:pPr>
                                  <w:r>
                                    <w:rPr>
                                      <w:noProof/>
                                    </w:rPr>
                                    <w:drawing>
                                      <wp:inline distT="0" distB="0" distL="0" distR="0" wp14:anchorId="2CACCBCF" wp14:editId="7C137F64">
                                        <wp:extent cx="5147945" cy="222948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6"/>
                                                <a:stretch>
                                                  <a:fillRect/>
                                                </a:stretch>
                                              </pic:blipFill>
                                              <pic:spPr>
                                                <a:xfrm>
                                                  <a:off x="0" y="0"/>
                                                  <a:ext cx="5147945" cy="2229485"/>
                                                </a:xfrm>
                                                <a:prstGeom prst="rect">
                                                  <a:avLst/>
                                                </a:prstGeom>
                                              </pic:spPr>
                                            </pic:pic>
                                          </a:graphicData>
                                        </a:graphic>
                                      </wp:inline>
                                    </w:drawing>
                                  </w:r>
                                </w:p>
                              </w:tc>
                            </w:tr>
                            <w:bookmarkStart w:id="0" w:name="BkmStart"/>
                            <w:tr w:rsidR="00217C32" w14:paraId="5F214896" w14:textId="77777777">
                              <w:trPr>
                                <w:trHeight w:hRule="exact" w:val="4082"/>
                              </w:trPr>
                              <w:tc>
                                <w:tcPr>
                                  <w:tcW w:w="8107" w:type="dxa"/>
                                  <w:shd w:val="clear" w:color="auto" w:fill="FFFFFF" w:themeFill="background1"/>
                                  <w:vAlign w:val="center"/>
                                </w:tcPr>
                                <w:p w14:paraId="34D9FE1A" w14:textId="5A03E21C" w:rsidR="00217C32" w:rsidRPr="0080518F" w:rsidRDefault="007839C8" w:rsidP="00217C32">
                                  <w:pPr>
                                    <w:pStyle w:val="TitelCEDelft"/>
                                    <w:rPr>
                                      <w:sz w:val="48"/>
                                      <w:szCs w:val="48"/>
                                    </w:rPr>
                                  </w:pPr>
                                  <w:sdt>
                                    <w:sdtPr>
                                      <w:rPr>
                                        <w:sz w:val="48"/>
                                        <w:szCs w:val="48"/>
                                      </w:rPr>
                                      <w:tag w:val="Titel"/>
                                      <w:id w:val="975263555"/>
                                      <w:lock w:val="sdtLocked"/>
                                      <w:placeholder>
                                        <w:docPart w:val="0864568A87DB48A8B78562231EBD110E"/>
                                      </w:placeholder>
                                      <w:dataBinding w:prefixMappings="xmlns:ns0='http://www.joulesunlimited.com/ccmappings' " w:xpath="/ns0:ju[1]/ns0:Titel[1]" w:storeItemID="{CE1ACE11-2FCD-4D82-A93C-E15EAA08DCB6}"/>
                                      <w:text/>
                                    </w:sdtPr>
                                    <w:sdtEndPr/>
                                    <w:sdtContent>
                                      <w:r w:rsidR="00652454">
                                        <w:rPr>
                                          <w:sz w:val="48"/>
                                          <w:szCs w:val="48"/>
                                        </w:rPr>
                                        <w:t>LCA-resultaten plastics en methaan</w:t>
                                      </w:r>
                                    </w:sdtContent>
                                  </w:sdt>
                                  <w:bookmarkEnd w:id="0"/>
                                </w:p>
                                <w:p w14:paraId="29F60B6E" w14:textId="4A9E4278" w:rsidR="00217C32" w:rsidRPr="00AC040A" w:rsidRDefault="007839C8" w:rsidP="00E231A4">
                                  <w:pPr>
                                    <w:pStyle w:val="SubtitelCEDelft"/>
                                  </w:pPr>
                                  <w:sdt>
                                    <w:sdtPr>
                                      <w:tag w:val="Subtitel"/>
                                      <w:id w:val="-622305590"/>
                                      <w:placeholder>
                                        <w:docPart w:val="CBEC38E3D2A84D839AEA3EE8B1B95195"/>
                                      </w:placeholder>
                                      <w:dataBinding w:prefixMappings="xmlns:ns0='http://www.joulesunlimited.com/ccmappings' " w:xpath="/ns0:ju[1]/ns0:Subtitel[1]" w:storeItemID="{CE1ACE11-2FCD-4D82-A93C-E15EAA08DCB6}"/>
                                      <w:text/>
                                    </w:sdtPr>
                                    <w:sdtEndPr/>
                                    <w:sdtContent>
                                      <w:r w:rsidR="00652454">
                                        <w:t>Toekomstbestendige koolstofstromen in de Zuid-Hollandse industrie, Bijlage 2</w:t>
                                      </w:r>
                                    </w:sdtContent>
                                  </w:sdt>
                                </w:p>
                              </w:tc>
                            </w:tr>
                            <w:tr w:rsidR="00874F50" w14:paraId="31B90EA7" w14:textId="77777777">
                              <w:trPr>
                                <w:trHeight w:hRule="exact" w:val="3515"/>
                              </w:trPr>
                              <w:tc>
                                <w:tcPr>
                                  <w:tcW w:w="8107" w:type="dxa"/>
                                  <w:shd w:val="clear" w:color="auto" w:fill="auto"/>
                                </w:tcPr>
                                <w:p w14:paraId="1AEA833A" w14:textId="77777777" w:rsidR="00874F50" w:rsidRDefault="00067BA9">
                                  <w:pPr>
                                    <w:pStyle w:val="AlineavoorafbeeldingCEDelft"/>
                                  </w:pPr>
                                  <w:r>
                                    <w:rPr>
                                      <w:noProof/>
                                    </w:rPr>
                                    <w:drawing>
                                      <wp:inline distT="0" distB="0" distL="0" distR="0" wp14:anchorId="130B0C34" wp14:editId="29DFD785">
                                        <wp:extent cx="5149850" cy="2235200"/>
                                        <wp:effectExtent l="0" t="0" r="0" b="0"/>
                                        <wp:docPr id="14" name="Afbeelding 14" descr="X:\CE Delft (via Ware Communicatie)\2017 apr, sjablonenset\specificaties\JU\JU Projectidee auto-0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E Delft (via Ware Communicatie)\2017 apr, sjablonenset\specificaties\JU\JU Projectidee auto-01s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9850" cy="2235200"/>
                                                </a:xfrm>
                                                <a:prstGeom prst="rect">
                                                  <a:avLst/>
                                                </a:prstGeom>
                                                <a:noFill/>
                                                <a:ln>
                                                  <a:noFill/>
                                                </a:ln>
                                              </pic:spPr>
                                            </pic:pic>
                                          </a:graphicData>
                                        </a:graphic>
                                      </wp:inline>
                                    </w:drawing>
                                  </w:r>
                                </w:p>
                              </w:tc>
                            </w:tr>
                            <w:tr w:rsidR="00874F50" w14:paraId="335FE3EA" w14:textId="77777777">
                              <w:trPr>
                                <w:trHeight w:hRule="exact" w:val="3515"/>
                              </w:trPr>
                              <w:tc>
                                <w:tcPr>
                                  <w:tcW w:w="8107" w:type="dxa"/>
                                  <w:shd w:val="clear" w:color="auto" w:fill="auto"/>
                                </w:tcPr>
                                <w:p w14:paraId="2373FA8E" w14:textId="77777777" w:rsidR="00874F50" w:rsidRDefault="00067BA9">
                                  <w:pPr>
                                    <w:pStyle w:val="AlineavoorafbeeldingCEDelft"/>
                                  </w:pPr>
                                  <w:r>
                                    <w:rPr>
                                      <w:noProof/>
                                    </w:rPr>
                                    <w:drawing>
                                      <wp:inline distT="0" distB="0" distL="0" distR="0" wp14:anchorId="0B5BDEBD" wp14:editId="5E7CAED5">
                                        <wp:extent cx="5149850" cy="2235200"/>
                                        <wp:effectExtent l="0" t="0" r="0" b="0"/>
                                        <wp:docPr id="23" name="Afbeelding 23" descr="X:\CE Delft (via Ware Communicatie)\2017 apr, sjablonenset\specificaties\JU\JU Projectidee mensen-01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CE Delft (via Ware Communicatie)\2017 apr, sjablonenset\specificaties\JU\JU Projectidee mensen-01s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9850" cy="2235200"/>
                                                </a:xfrm>
                                                <a:prstGeom prst="rect">
                                                  <a:avLst/>
                                                </a:prstGeom>
                                                <a:noFill/>
                                                <a:ln>
                                                  <a:noFill/>
                                                </a:ln>
                                              </pic:spPr>
                                            </pic:pic>
                                          </a:graphicData>
                                        </a:graphic>
                                      </wp:inline>
                                    </w:drawing>
                                  </w:r>
                                </w:p>
                              </w:tc>
                            </w:tr>
                          </w:tbl>
                          <w:p w14:paraId="00B7690B" w14:textId="77777777" w:rsidR="00874F50" w:rsidRDefault="00874F50" w:rsidP="00264F16">
                            <w:pPr>
                              <w:pStyle w:val="BasistekstCEDel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71FB2" id="_x0000_t202" coordsize="21600,21600" o:spt="202" path="m,l,21600r21600,l21600,xe">
                <v:stroke joinstyle="miter"/>
                <v:path gradientshapeok="t" o:connecttype="rect"/>
              </v:shapetype>
              <v:shape id="Tekstvak 3" o:spid="_x0000_s1026" type="#_x0000_t202" style="position:absolute;margin-left:.05pt;margin-top:0;width:411.55pt;height:742.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" o:allowincell="f" filled="f" stroked="f" strokeweight=".5pt">
                <v:textbox inset="0,0,0,0">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07"/>
                      </w:tblGrid>
                      <w:tr w:rsidR="00874F50" w14:paraId="1DCF4D6D" w14:textId="77777777">
                        <w:trPr>
                          <w:trHeight w:hRule="exact" w:val="3515"/>
                        </w:trPr>
                        <w:tc>
                          <w:tcPr>
                            <w:tcW w:w="8107" w:type="dxa"/>
                            <w:shd w:val="clear" w:color="auto" w:fill="auto"/>
                          </w:tcPr>
                          <w:p w14:paraId="1801F2E1" w14:textId="77777777" w:rsidR="00874F50" w:rsidRDefault="00502FAC">
                            <w:pPr>
                              <w:pStyle w:val="AlineavoorafbeeldingCEDelft"/>
                            </w:pPr>
                            <w:r>
                              <w:rPr>
                                <w:noProof/>
                              </w:rPr>
                              <w:drawing>
                                <wp:inline distT="0" distB="0" distL="0" distR="0" wp14:anchorId="2CACCBCF" wp14:editId="7C137F64">
                                  <wp:extent cx="5147945" cy="222948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6"/>
                                          <a:stretch>
                                            <a:fillRect/>
                                          </a:stretch>
                                        </pic:blipFill>
                                        <pic:spPr>
                                          <a:xfrm>
                                            <a:off x="0" y="0"/>
                                            <a:ext cx="5147945" cy="2229485"/>
                                          </a:xfrm>
                                          <a:prstGeom prst="rect">
                                            <a:avLst/>
                                          </a:prstGeom>
                                        </pic:spPr>
                                      </pic:pic>
                                    </a:graphicData>
                                  </a:graphic>
                                </wp:inline>
                              </w:drawing>
                            </w:r>
                          </w:p>
                        </w:tc>
                      </w:tr>
                      <w:bookmarkStart w:id="1" w:name="BkmStart"/>
                      <w:tr w:rsidR="00217C32" w14:paraId="5F214896" w14:textId="77777777">
                        <w:trPr>
                          <w:trHeight w:hRule="exact" w:val="4082"/>
                        </w:trPr>
                        <w:tc>
                          <w:tcPr>
                            <w:tcW w:w="8107" w:type="dxa"/>
                            <w:shd w:val="clear" w:color="auto" w:fill="FFFFFF" w:themeFill="background1"/>
                            <w:vAlign w:val="center"/>
                          </w:tcPr>
                          <w:p w14:paraId="34D9FE1A" w14:textId="5A03E21C" w:rsidR="00217C32" w:rsidRPr="0080518F" w:rsidRDefault="007839C8" w:rsidP="00217C32">
                            <w:pPr>
                              <w:pStyle w:val="TitelCEDelft"/>
                              <w:rPr>
                                <w:sz w:val="48"/>
                                <w:szCs w:val="48"/>
                              </w:rPr>
                            </w:pPr>
                            <w:sdt>
                              <w:sdtPr>
                                <w:rPr>
                                  <w:sz w:val="48"/>
                                  <w:szCs w:val="48"/>
                                </w:rPr>
                                <w:tag w:val="Titel"/>
                                <w:id w:val="975263555"/>
                                <w:lock w:val="sdtLocked"/>
                                <w:placeholder>
                                  <w:docPart w:val="0864568A87DB48A8B78562231EBD110E"/>
                                </w:placeholder>
                                <w:dataBinding w:prefixMappings="xmlns:ns0='http://www.joulesunlimited.com/ccmappings' " w:xpath="/ns0:ju[1]/ns0:Titel[1]" w:storeItemID="{CE1ACE11-2FCD-4D82-A93C-E15EAA08DCB6}"/>
                                <w:text/>
                              </w:sdtPr>
                              <w:sdtEndPr/>
                              <w:sdtContent>
                                <w:r w:rsidR="00652454">
                                  <w:rPr>
                                    <w:sz w:val="48"/>
                                    <w:szCs w:val="48"/>
                                  </w:rPr>
                                  <w:t>LCA-resultaten plastics en methaan</w:t>
                                </w:r>
                              </w:sdtContent>
                            </w:sdt>
                            <w:bookmarkEnd w:id="1"/>
                          </w:p>
                          <w:p w14:paraId="29F60B6E" w14:textId="4A9E4278" w:rsidR="00217C32" w:rsidRPr="00AC040A" w:rsidRDefault="007839C8" w:rsidP="00E231A4">
                            <w:pPr>
                              <w:pStyle w:val="SubtitelCEDelft"/>
                            </w:pPr>
                            <w:sdt>
                              <w:sdtPr>
                                <w:tag w:val="Subtitel"/>
                                <w:id w:val="-622305590"/>
                                <w:placeholder>
                                  <w:docPart w:val="CBEC38E3D2A84D839AEA3EE8B1B95195"/>
                                </w:placeholder>
                                <w:dataBinding w:prefixMappings="xmlns:ns0='http://www.joulesunlimited.com/ccmappings' " w:xpath="/ns0:ju[1]/ns0:Subtitel[1]" w:storeItemID="{CE1ACE11-2FCD-4D82-A93C-E15EAA08DCB6}"/>
                                <w:text/>
                              </w:sdtPr>
                              <w:sdtEndPr/>
                              <w:sdtContent>
                                <w:r w:rsidR="00652454">
                                  <w:t>Toekomstbestendige koolstofstromen in de Zuid-Hollandse industrie, Bijlage 2</w:t>
                                </w:r>
                              </w:sdtContent>
                            </w:sdt>
                          </w:p>
                        </w:tc>
                      </w:tr>
                      <w:tr w:rsidR="00874F50" w14:paraId="31B90EA7" w14:textId="77777777">
                        <w:trPr>
                          <w:trHeight w:hRule="exact" w:val="3515"/>
                        </w:trPr>
                        <w:tc>
                          <w:tcPr>
                            <w:tcW w:w="8107" w:type="dxa"/>
                            <w:shd w:val="clear" w:color="auto" w:fill="auto"/>
                          </w:tcPr>
                          <w:p w14:paraId="1AEA833A" w14:textId="77777777" w:rsidR="00874F50" w:rsidRDefault="00067BA9">
                            <w:pPr>
                              <w:pStyle w:val="AlineavoorafbeeldingCEDelft"/>
                            </w:pPr>
                            <w:r>
                              <w:rPr>
                                <w:noProof/>
                              </w:rPr>
                              <w:drawing>
                                <wp:inline distT="0" distB="0" distL="0" distR="0" wp14:anchorId="130B0C34" wp14:editId="29DFD785">
                                  <wp:extent cx="5149850" cy="2235200"/>
                                  <wp:effectExtent l="0" t="0" r="0" b="0"/>
                                  <wp:docPr id="14" name="Afbeelding 14" descr="X:\CE Delft (via Ware Communicatie)\2017 apr, sjablonenset\specificaties\JU\JU Projectidee auto-0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CE Delft (via Ware Communicatie)\2017 apr, sjablonenset\specificaties\JU\JU Projectidee auto-01s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9850" cy="2235200"/>
                                          </a:xfrm>
                                          <a:prstGeom prst="rect">
                                            <a:avLst/>
                                          </a:prstGeom>
                                          <a:noFill/>
                                          <a:ln>
                                            <a:noFill/>
                                          </a:ln>
                                        </pic:spPr>
                                      </pic:pic>
                                    </a:graphicData>
                                  </a:graphic>
                                </wp:inline>
                              </w:drawing>
                            </w:r>
                          </w:p>
                        </w:tc>
                      </w:tr>
                      <w:tr w:rsidR="00874F50" w14:paraId="335FE3EA" w14:textId="77777777">
                        <w:trPr>
                          <w:trHeight w:hRule="exact" w:val="3515"/>
                        </w:trPr>
                        <w:tc>
                          <w:tcPr>
                            <w:tcW w:w="8107" w:type="dxa"/>
                            <w:shd w:val="clear" w:color="auto" w:fill="auto"/>
                          </w:tcPr>
                          <w:p w14:paraId="2373FA8E" w14:textId="77777777" w:rsidR="00874F50" w:rsidRDefault="00067BA9">
                            <w:pPr>
                              <w:pStyle w:val="AlineavoorafbeeldingCEDelft"/>
                            </w:pPr>
                            <w:r>
                              <w:rPr>
                                <w:noProof/>
                              </w:rPr>
                              <w:drawing>
                                <wp:inline distT="0" distB="0" distL="0" distR="0" wp14:anchorId="0B5BDEBD" wp14:editId="5E7CAED5">
                                  <wp:extent cx="5149850" cy="2235200"/>
                                  <wp:effectExtent l="0" t="0" r="0" b="0"/>
                                  <wp:docPr id="23" name="Afbeelding 23" descr="X:\CE Delft (via Ware Communicatie)\2017 apr, sjablonenset\specificaties\JU\JU Projectidee mensen-01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CE Delft (via Ware Communicatie)\2017 apr, sjablonenset\specificaties\JU\JU Projectidee mensen-01s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9850" cy="2235200"/>
                                          </a:xfrm>
                                          <a:prstGeom prst="rect">
                                            <a:avLst/>
                                          </a:prstGeom>
                                          <a:noFill/>
                                          <a:ln>
                                            <a:noFill/>
                                          </a:ln>
                                        </pic:spPr>
                                      </pic:pic>
                                    </a:graphicData>
                                  </a:graphic>
                                </wp:inline>
                              </w:drawing>
                            </w:r>
                          </w:p>
                        </w:tc>
                      </w:tr>
                    </w:tbl>
                    <w:p w14:paraId="00B7690B" w14:textId="77777777" w:rsidR="00874F50" w:rsidRDefault="00874F50" w:rsidP="00264F16">
                      <w:pPr>
                        <w:pStyle w:val="BasistekstCEDelft"/>
                      </w:pPr>
                    </w:p>
                  </w:txbxContent>
                </v:textbox>
                <w10:wrap anchorx="margin" anchory="page"/>
              </v:shape>
            </w:pict>
          </mc:Fallback>
        </mc:AlternateContent>
      </w:r>
    </w:p>
    <w:p w14:paraId="768269DF" w14:textId="77777777" w:rsidR="00C31290" w:rsidRDefault="00C31290" w:rsidP="00C31290">
      <w:pPr>
        <w:pStyle w:val="BasistekstCEDelft"/>
      </w:pPr>
    </w:p>
    <w:p w14:paraId="04247BEA" w14:textId="77777777" w:rsidR="006B56AD" w:rsidRDefault="006B56AD" w:rsidP="00FA558D">
      <w:pPr>
        <w:pStyle w:val="BasistekstCEDelft"/>
      </w:pPr>
      <w:r>
        <w:br w:type="page"/>
      </w:r>
    </w:p>
    <w:tbl>
      <w:tblPr>
        <w:tblStyle w:val="Tabelraster"/>
        <w:tblpPr w:vertAnchor="page" w:horzAnchor="margin" w:tblpY="19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346"/>
      </w:tblGrid>
      <w:tr w:rsidR="006B56AD" w14:paraId="6F1B1DB9" w14:textId="77777777" w:rsidTr="00E231A4">
        <w:trPr>
          <w:cantSplit/>
          <w:trHeight w:hRule="exact" w:val="3124"/>
        </w:trPr>
        <w:tc>
          <w:tcPr>
            <w:tcW w:w="8346" w:type="dxa"/>
            <w:shd w:val="clear" w:color="auto" w:fill="auto"/>
          </w:tcPr>
          <w:p w14:paraId="06B262B4" w14:textId="6CDFBFC1" w:rsidR="00217C32" w:rsidRDefault="007839C8" w:rsidP="00217C32">
            <w:pPr>
              <w:pStyle w:val="Titelpagina2CEDelft"/>
            </w:pPr>
            <w:sdt>
              <w:sdtPr>
                <w:tag w:val="Titel"/>
                <w:id w:val="-2117973122"/>
                <w:lock w:val="sdtLocked"/>
                <w:placeholder>
                  <w:docPart w:val="7B3B2D2FC3AA4BCEBA19F58C4DFB7E4F"/>
                </w:placeholder>
                <w:dataBinding w:prefixMappings="xmlns:ns0='http://www.joulesunlimited.com/ccmappings' " w:xpath="/ns0:ju[1]/ns0:Titel[1]" w:storeItemID="{CE1ACE11-2FCD-4D82-A93C-E15EAA08DCB6}"/>
                <w:text/>
              </w:sdtPr>
              <w:sdtEndPr/>
              <w:sdtContent>
                <w:r w:rsidR="00652454">
                  <w:t>LCA-</w:t>
                </w:r>
                <w:r w:rsidR="0080518F">
                  <w:t xml:space="preserve">resultaten </w:t>
                </w:r>
                <w:r w:rsidR="00652454">
                  <w:t>plastics en methaan</w:t>
                </w:r>
              </w:sdtContent>
            </w:sdt>
          </w:p>
          <w:p w14:paraId="04814AB1" w14:textId="315854C1" w:rsidR="00217C32" w:rsidRPr="00217C32" w:rsidRDefault="007839C8" w:rsidP="00217C32">
            <w:pPr>
              <w:pStyle w:val="Subtitelpagina2CEDelft"/>
            </w:pPr>
            <w:sdt>
              <w:sdtPr>
                <w:tag w:val="Subtitel"/>
                <w:id w:val="-1464113525"/>
                <w:placeholder>
                  <w:docPart w:val="6292B13982744363866BB87B8F87B4BC"/>
                </w:placeholder>
                <w:dataBinding w:prefixMappings="xmlns:ns0='http://www.joulesunlimited.com/ccmappings' " w:xpath="/ns0:ju[1]/ns0:Subtitel[1]" w:storeItemID="{CE1ACE11-2FCD-4D82-A93C-E15EAA08DCB6}"/>
                <w:text/>
              </w:sdtPr>
              <w:sdtEndPr/>
              <w:sdtContent>
                <w:r w:rsidR="00652454">
                  <w:t>Toekomstbestendige koolstofstromen in de Zuid-Hollandse industrie, Bijlage 2</w:t>
                </w:r>
              </w:sdtContent>
            </w:sdt>
          </w:p>
        </w:tc>
      </w:tr>
    </w:tbl>
    <w:p w14:paraId="7E502F99" w14:textId="77777777" w:rsidR="00217C32" w:rsidRDefault="00217C32" w:rsidP="001016CE">
      <w:pPr>
        <w:pStyle w:val="BasistekstCEDelft"/>
      </w:pPr>
    </w:p>
    <w:tbl>
      <w:tblPr>
        <w:tblStyle w:val="Tabelraster"/>
        <w:tblpPr w:vertAnchor="page" w:horzAnchor="margin" w:tblpY="55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78"/>
      </w:tblGrid>
      <w:tr w:rsidR="001016CE" w14:paraId="3B9D9839" w14:textId="77777777" w:rsidTr="00056235">
        <w:trPr>
          <w:trHeight w:hRule="exact" w:val="5812"/>
        </w:trPr>
        <w:tc>
          <w:tcPr>
            <w:tcW w:w="8278" w:type="dxa"/>
            <w:tcBorders>
              <w:bottom w:val="nil"/>
            </w:tcBorders>
            <w:shd w:val="clear" w:color="auto" w:fill="auto"/>
            <w:vAlign w:val="bottom"/>
          </w:tcPr>
          <w:p w14:paraId="653F0846" w14:textId="4CF554D4" w:rsidR="00520358" w:rsidRDefault="00652454" w:rsidP="00056235">
            <w:pPr>
              <w:pStyle w:val="ColofontekstCEDelft"/>
            </w:pPr>
            <w:r>
              <w:t xml:space="preserve">Deze bijlage </w:t>
            </w:r>
            <w:r w:rsidR="00520358">
              <w:t>is geschreven door:</w:t>
            </w:r>
          </w:p>
          <w:p w14:paraId="6C316163" w14:textId="22287022" w:rsidR="00520358" w:rsidRDefault="0080518F" w:rsidP="00056235">
            <w:pPr>
              <w:pStyle w:val="ColofontekstCEDelft"/>
            </w:pPr>
            <w:bookmarkStart w:id="2" w:name="BkmNameVNAL"/>
            <w:bookmarkEnd w:id="2"/>
            <w:r>
              <w:t>Geert Bergsma, Martijn Broeren, Nicole Imholz</w:t>
            </w:r>
          </w:p>
          <w:p w14:paraId="6E5BCCA0" w14:textId="54CBB0EF" w:rsidR="001C659B" w:rsidRDefault="001C659B" w:rsidP="00056235">
            <w:pPr>
              <w:pStyle w:val="ColofontekstCEDelft"/>
            </w:pPr>
          </w:p>
          <w:p w14:paraId="52C605B1" w14:textId="50466B11" w:rsidR="001016CE" w:rsidRDefault="001016CE" w:rsidP="00056235">
            <w:pPr>
              <w:pStyle w:val="ColofontekstCEDelft"/>
            </w:pPr>
            <w:r>
              <w:t>Delft, CE Delft,</w:t>
            </w:r>
            <w:r w:rsidR="009A6086">
              <w:t xml:space="preserve"> </w:t>
            </w:r>
            <w:bookmarkStart w:id="3" w:name="BkmDate"/>
            <w:sdt>
              <w:sdtPr>
                <w:tag w:val="Datum voettekst"/>
                <w:id w:val="-1233309990"/>
                <w:lock w:val="sdtLocked"/>
                <w:placeholder>
                  <w:docPart w:val="F827EFA5AFC745538E3496FC9C32C68A"/>
                </w:placeholder>
                <w:dataBinding w:prefixMappings="xmlns:ns0='http://www.joulesunlimited.com/ccmappings' " w:xpath="/ns0:ju[1]/ns0:Datum_20_voettekst[1]" w:storeItemID="{CE1ACE11-2FCD-4D82-A93C-E15EAA08DCB6}"/>
                <w:date w:fullDate="2023-06-15T00:00:00Z">
                  <w:dateFormat w:val="d MMMM yyyy"/>
                  <w:lid w:val="nl-NL"/>
                  <w:storeMappedDataAs w:val="dateTime"/>
                  <w:calendar w:val="gregorian"/>
                </w:date>
              </w:sdtPr>
              <w:sdtEndPr/>
              <w:sdtContent>
                <w:r w:rsidR="009B3FDA">
                  <w:t>15 juni 2023</w:t>
                </w:r>
              </w:sdtContent>
            </w:sdt>
            <w:bookmarkEnd w:id="3"/>
          </w:p>
          <w:p w14:paraId="11D542FA" w14:textId="77777777" w:rsidR="001C659B" w:rsidRDefault="001C659B" w:rsidP="00056235">
            <w:pPr>
              <w:pStyle w:val="ColofontekstCEDelft"/>
            </w:pPr>
          </w:p>
          <w:p w14:paraId="1ED2281F" w14:textId="77777777" w:rsidR="001C659B" w:rsidRDefault="001C659B" w:rsidP="00056235">
            <w:pPr>
              <w:pStyle w:val="ColofontekstCEDelft"/>
            </w:pPr>
          </w:p>
          <w:p w14:paraId="362F22E9" w14:textId="77777777" w:rsidR="00780940" w:rsidRDefault="00780940" w:rsidP="00056235">
            <w:pPr>
              <w:pStyle w:val="ColofontekstCEDelft"/>
            </w:pPr>
          </w:p>
          <w:p w14:paraId="495B1724" w14:textId="1C21ED56" w:rsidR="001C659B" w:rsidRDefault="001C659B" w:rsidP="00056235">
            <w:pPr>
              <w:pStyle w:val="ColofontekstCEDelft"/>
            </w:pPr>
            <w:r>
              <w:t xml:space="preserve">Opdrachtgever: </w:t>
            </w:r>
            <w:r w:rsidR="0080518F">
              <w:t>Provincie Zuid-Holland</w:t>
            </w:r>
          </w:p>
          <w:p w14:paraId="27707EF3" w14:textId="77777777" w:rsidR="001C659B" w:rsidRDefault="001C659B" w:rsidP="00056235">
            <w:pPr>
              <w:pStyle w:val="ColofontekstCEDelft"/>
            </w:pPr>
          </w:p>
          <w:p w14:paraId="21C30027" w14:textId="69FE8808" w:rsidR="001C659B" w:rsidRDefault="001C659B" w:rsidP="00056235">
            <w:pPr>
              <w:pStyle w:val="ColofontekstCEDelft"/>
            </w:pPr>
            <w:r>
              <w:t xml:space="preserve">Alle openbare publicaties </w:t>
            </w:r>
            <w:r w:rsidR="000502A0">
              <w:t xml:space="preserve">van CE Delft </w:t>
            </w:r>
            <w:r>
              <w:t xml:space="preserve">zijn verkrijgbaar via </w:t>
            </w:r>
            <w:hyperlink r:id="rId19" w:history="1">
              <w:r w:rsidRPr="001C659B">
                <w:rPr>
                  <w:rStyle w:val="Hyperlink"/>
                </w:rPr>
                <w:t>www.ce.nl</w:t>
              </w:r>
            </w:hyperlink>
          </w:p>
          <w:p w14:paraId="50E9A3C5" w14:textId="77777777" w:rsidR="001C659B" w:rsidRDefault="001C659B" w:rsidP="00056235">
            <w:pPr>
              <w:pStyle w:val="ColofontekstCEDelft"/>
            </w:pPr>
          </w:p>
          <w:p w14:paraId="2E3CA0F9" w14:textId="5AAFAE5B" w:rsidR="001C659B" w:rsidRDefault="001C659B" w:rsidP="00056235">
            <w:pPr>
              <w:pStyle w:val="ColofontekstCEDelft"/>
            </w:pPr>
            <w:r>
              <w:t xml:space="preserve">Meer informatie over de studie is te verkrijgen bij de projectleider </w:t>
            </w:r>
            <w:r w:rsidR="0080518F">
              <w:t>Geert Bergsma</w:t>
            </w:r>
            <w:r>
              <w:t xml:space="preserve"> (CE Delft)</w:t>
            </w:r>
          </w:p>
          <w:p w14:paraId="66F83337" w14:textId="77777777" w:rsidR="001C659B" w:rsidRDefault="001C659B" w:rsidP="00056235">
            <w:pPr>
              <w:pStyle w:val="ColofontekstCEDelft"/>
            </w:pPr>
          </w:p>
          <w:p w14:paraId="5AD1BF1D" w14:textId="77777777" w:rsidR="00C701BA" w:rsidRDefault="001C659B" w:rsidP="00056235">
            <w:pPr>
              <w:pStyle w:val="ColofontekstCEDelft"/>
            </w:pPr>
            <w:r>
              <w:t>© copyright, CE Delft, Delft</w:t>
            </w:r>
          </w:p>
        </w:tc>
      </w:tr>
    </w:tbl>
    <w:tbl>
      <w:tblPr>
        <w:tblStyle w:val="Tabelraster"/>
        <w:tblpPr w:vertAnchor="page" w:horzAnchor="margin" w:tblpY="11805"/>
        <w:tblW w:w="0" w:type="auto"/>
        <w:tblBorders>
          <w:top w:val="single" w:sz="4" w:space="0" w:color="009EE0"/>
          <w:left w:val="single" w:sz="4" w:space="0" w:color="009EE0"/>
          <w:bottom w:val="single" w:sz="4" w:space="0" w:color="009EE0"/>
          <w:right w:val="single" w:sz="4" w:space="0" w:color="009EE0"/>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5"/>
        <w:gridCol w:w="8080"/>
        <w:gridCol w:w="113"/>
      </w:tblGrid>
      <w:tr w:rsidR="00C701BA" w14:paraId="1349B970" w14:textId="77777777" w:rsidTr="00C701BA">
        <w:trPr>
          <w:trHeight w:hRule="exact" w:val="1740"/>
        </w:trPr>
        <w:tc>
          <w:tcPr>
            <w:tcW w:w="115" w:type="dxa"/>
          </w:tcPr>
          <w:p w14:paraId="27E590A2" w14:textId="77777777" w:rsidR="00C701BA" w:rsidRDefault="00C701BA" w:rsidP="00C701BA">
            <w:pPr>
              <w:pStyle w:val="ColofonkopjeCEDelft"/>
              <w:jc w:val="right"/>
            </w:pPr>
          </w:p>
        </w:tc>
        <w:tc>
          <w:tcPr>
            <w:tcW w:w="8080" w:type="dxa"/>
            <w:shd w:val="clear" w:color="auto" w:fill="auto"/>
          </w:tcPr>
          <w:p w14:paraId="2CEA6D18" w14:textId="77777777" w:rsidR="00C701BA" w:rsidRPr="003A1DC8" w:rsidRDefault="00C701BA" w:rsidP="00C701BA">
            <w:pPr>
              <w:pStyle w:val="ColofonkopjeCEDelft"/>
              <w:rPr>
                <w:lang w:val="en-US"/>
              </w:rPr>
            </w:pPr>
            <w:r w:rsidRPr="003A1DC8">
              <w:rPr>
                <w:lang w:val="en-US"/>
              </w:rPr>
              <w:t>CE Delft</w:t>
            </w:r>
          </w:p>
          <w:p w14:paraId="38680E2E" w14:textId="77777777" w:rsidR="00C701BA" w:rsidRPr="003A1DC8" w:rsidRDefault="00C701BA" w:rsidP="00C701BA">
            <w:pPr>
              <w:pStyle w:val="ColofontekstCEDelft"/>
              <w:rPr>
                <w:lang w:val="en-US"/>
              </w:rPr>
            </w:pPr>
            <w:r w:rsidRPr="003A1DC8">
              <w:rPr>
                <w:lang w:val="en-US"/>
              </w:rPr>
              <w:t>Committed to the Environment</w:t>
            </w:r>
          </w:p>
          <w:p w14:paraId="0AF4DA19" w14:textId="77777777" w:rsidR="00C701BA" w:rsidRPr="003A1DC8" w:rsidRDefault="00C701BA" w:rsidP="00C701BA">
            <w:pPr>
              <w:pStyle w:val="ColofontekstCEDelft"/>
              <w:rPr>
                <w:lang w:val="en-US"/>
              </w:rPr>
            </w:pPr>
          </w:p>
          <w:p w14:paraId="6E5FAD52" w14:textId="77777777" w:rsidR="00C701BA" w:rsidRPr="001016CE" w:rsidRDefault="00071F46" w:rsidP="00C701BA">
            <w:pPr>
              <w:pStyle w:val="ColofontekstCEDelft"/>
            </w:pPr>
            <w:r w:rsidRPr="00071F46">
              <w:t>CE Delft draagt met onafhankelijk onderzoek en advies bij aan een duurzame samenleving. Wij zijn toonaangevend op het gebied van energie, transport en grondstoffen. Met onze kennis van techniek, beleid en economie helpen we overheden, NGO’s en bedrijven structurele veranderingen te realiseren. Al 40 jaar werken betrokken en kundige medewerkers bij CE Delft om dit waar te maken.</w:t>
            </w:r>
          </w:p>
        </w:tc>
        <w:tc>
          <w:tcPr>
            <w:tcW w:w="113" w:type="dxa"/>
          </w:tcPr>
          <w:p w14:paraId="6789247D" w14:textId="77777777" w:rsidR="00C701BA" w:rsidRDefault="00C701BA" w:rsidP="00C701BA">
            <w:pPr>
              <w:pStyle w:val="ColofonkopjeCEDelft"/>
              <w:jc w:val="right"/>
            </w:pPr>
          </w:p>
        </w:tc>
      </w:tr>
    </w:tbl>
    <w:p w14:paraId="6B9A72CA" w14:textId="77777777" w:rsidR="00652454" w:rsidRDefault="00652454" w:rsidP="00652454">
      <w:bookmarkStart w:id="4" w:name="_Toc137116609"/>
    </w:p>
    <w:p w14:paraId="74A3F4F6" w14:textId="77777777" w:rsidR="00652454" w:rsidRDefault="00652454" w:rsidP="00652454">
      <w:pPr>
        <w:pStyle w:val="BasistekstCEDelft"/>
      </w:pPr>
      <w:r>
        <w:br w:type="page"/>
      </w:r>
    </w:p>
    <w:p w14:paraId="2232E5BA" w14:textId="1F32A300" w:rsidR="0080518F" w:rsidRDefault="0080518F" w:rsidP="00652454">
      <w:pPr>
        <w:pStyle w:val="Bijlagekop1CEDelft"/>
        <w:numPr>
          <w:ilvl w:val="0"/>
          <w:numId w:val="0"/>
        </w:numPr>
        <w:outlineLvl w:val="9"/>
      </w:pPr>
      <w:r>
        <w:lastRenderedPageBreak/>
        <w:t>Inhoud</w:t>
      </w:r>
      <w:bookmarkEnd w:id="4"/>
    </w:p>
    <w:sdt>
      <w:sdtPr>
        <w:rPr>
          <w:rFonts w:ascii="Trebuchet MS" w:eastAsia="Times New Roman" w:hAnsi="Trebuchet MS" w:cs="Maiandra GD"/>
          <w:sz w:val="20"/>
          <w:szCs w:val="18"/>
        </w:rPr>
        <w:id w:val="980658809"/>
        <w:docPartObj>
          <w:docPartGallery w:val="Table of Contents"/>
          <w:docPartUnique/>
        </w:docPartObj>
      </w:sdtPr>
      <w:sdtEndPr>
        <w:rPr>
          <w:b/>
          <w:bCs/>
        </w:rPr>
      </w:sdtEndPr>
      <w:sdtContent>
        <w:p w14:paraId="15A3C6E5" w14:textId="0978FE97" w:rsidR="0080518F" w:rsidRDefault="0080518F">
          <w:pPr>
            <w:pStyle w:val="Kopvaninhoudsopgave"/>
          </w:pPr>
        </w:p>
        <w:p w14:paraId="5CF7C75A" w14:textId="22615891" w:rsidR="00652454" w:rsidRDefault="0080518F">
          <w:pPr>
            <w:pStyle w:val="Inhopg1"/>
            <w:rPr>
              <w:rFonts w:asciiTheme="minorHAnsi" w:eastAsiaTheme="minorEastAsia" w:hAnsiTheme="minorHAnsi" w:cstheme="minorBidi"/>
              <w:noProof/>
              <w:color w:val="auto"/>
              <w:kern w:val="2"/>
              <w:sz w:val="22"/>
              <w:szCs w:val="22"/>
              <w14:ligatures w14:val="standardContextual"/>
            </w:rPr>
          </w:pPr>
          <w:r>
            <w:fldChar w:fldCharType="begin"/>
          </w:r>
          <w:r>
            <w:instrText xml:space="preserve"> TOC \o "1-3" \h \z \u </w:instrText>
          </w:r>
          <w:r>
            <w:fldChar w:fldCharType="separate"/>
          </w:r>
          <w:hyperlink w:anchor="_Toc137539990" w:history="1">
            <w:r w:rsidR="00652454" w:rsidRPr="00700AFE">
              <w:rPr>
                <w:rStyle w:val="Hyperlink"/>
                <w:noProof/>
              </w:rPr>
              <w:t>1</w:t>
            </w:r>
            <w:r w:rsidR="00652454">
              <w:rPr>
                <w:rFonts w:asciiTheme="minorHAnsi" w:eastAsiaTheme="minorEastAsia" w:hAnsiTheme="minorHAnsi" w:cstheme="minorBidi"/>
                <w:noProof/>
                <w:color w:val="auto"/>
                <w:kern w:val="2"/>
                <w:sz w:val="22"/>
                <w:szCs w:val="22"/>
                <w14:ligatures w14:val="standardContextual"/>
              </w:rPr>
              <w:tab/>
            </w:r>
            <w:r w:rsidR="00652454" w:rsidRPr="00700AFE">
              <w:rPr>
                <w:rStyle w:val="Hyperlink"/>
                <w:noProof/>
              </w:rPr>
              <w:t>Methode</w:t>
            </w:r>
            <w:r w:rsidR="00652454">
              <w:rPr>
                <w:noProof/>
                <w:webHidden/>
              </w:rPr>
              <w:tab/>
            </w:r>
            <w:r w:rsidR="00652454">
              <w:rPr>
                <w:noProof/>
                <w:webHidden/>
              </w:rPr>
              <w:fldChar w:fldCharType="begin"/>
            </w:r>
            <w:r w:rsidR="00652454">
              <w:rPr>
                <w:noProof/>
                <w:webHidden/>
              </w:rPr>
              <w:instrText xml:space="preserve"> PAGEREF _Toc137539990 \h </w:instrText>
            </w:r>
            <w:r w:rsidR="00652454">
              <w:rPr>
                <w:noProof/>
                <w:webHidden/>
              </w:rPr>
            </w:r>
            <w:r w:rsidR="00652454">
              <w:rPr>
                <w:noProof/>
                <w:webHidden/>
              </w:rPr>
              <w:fldChar w:fldCharType="separate"/>
            </w:r>
            <w:r w:rsidR="00652454">
              <w:rPr>
                <w:noProof/>
                <w:webHidden/>
              </w:rPr>
              <w:t>3</w:t>
            </w:r>
            <w:r w:rsidR="00652454">
              <w:rPr>
                <w:noProof/>
                <w:webHidden/>
              </w:rPr>
              <w:fldChar w:fldCharType="end"/>
            </w:r>
          </w:hyperlink>
        </w:p>
        <w:p w14:paraId="28A7BF82" w14:textId="1C8A3B94" w:rsidR="00652454" w:rsidRDefault="007839C8">
          <w:pPr>
            <w:pStyle w:val="Inhopg1"/>
            <w:rPr>
              <w:rFonts w:asciiTheme="minorHAnsi" w:eastAsiaTheme="minorEastAsia" w:hAnsiTheme="minorHAnsi" w:cstheme="minorBidi"/>
              <w:noProof/>
              <w:color w:val="auto"/>
              <w:kern w:val="2"/>
              <w:sz w:val="22"/>
              <w:szCs w:val="22"/>
              <w14:ligatures w14:val="standardContextual"/>
            </w:rPr>
          </w:pPr>
          <w:hyperlink w:anchor="_Toc137539991" w:history="1">
            <w:r w:rsidR="00652454" w:rsidRPr="00700AFE">
              <w:rPr>
                <w:rStyle w:val="Hyperlink"/>
                <w:noProof/>
              </w:rPr>
              <w:t>2</w:t>
            </w:r>
            <w:r w:rsidR="00652454">
              <w:rPr>
                <w:rFonts w:asciiTheme="minorHAnsi" w:eastAsiaTheme="minorEastAsia" w:hAnsiTheme="minorHAnsi" w:cstheme="minorBidi"/>
                <w:noProof/>
                <w:color w:val="auto"/>
                <w:kern w:val="2"/>
                <w:sz w:val="22"/>
                <w:szCs w:val="22"/>
                <w14:ligatures w14:val="standardContextual"/>
              </w:rPr>
              <w:tab/>
            </w:r>
            <w:r w:rsidR="00652454" w:rsidRPr="00700AFE">
              <w:rPr>
                <w:rStyle w:val="Hyperlink"/>
                <w:noProof/>
              </w:rPr>
              <w:t>Resultaten</w:t>
            </w:r>
            <w:r w:rsidR="00652454">
              <w:rPr>
                <w:noProof/>
                <w:webHidden/>
              </w:rPr>
              <w:tab/>
            </w:r>
            <w:r w:rsidR="00652454">
              <w:rPr>
                <w:noProof/>
                <w:webHidden/>
              </w:rPr>
              <w:fldChar w:fldCharType="begin"/>
            </w:r>
            <w:r w:rsidR="00652454">
              <w:rPr>
                <w:noProof/>
                <w:webHidden/>
              </w:rPr>
              <w:instrText xml:space="preserve"> PAGEREF _Toc137539991 \h </w:instrText>
            </w:r>
            <w:r w:rsidR="00652454">
              <w:rPr>
                <w:noProof/>
                <w:webHidden/>
              </w:rPr>
            </w:r>
            <w:r w:rsidR="00652454">
              <w:rPr>
                <w:noProof/>
                <w:webHidden/>
              </w:rPr>
              <w:fldChar w:fldCharType="separate"/>
            </w:r>
            <w:r w:rsidR="00652454">
              <w:rPr>
                <w:noProof/>
                <w:webHidden/>
              </w:rPr>
              <w:t>6</w:t>
            </w:r>
            <w:r w:rsidR="00652454">
              <w:rPr>
                <w:noProof/>
                <w:webHidden/>
              </w:rPr>
              <w:fldChar w:fldCharType="end"/>
            </w:r>
          </w:hyperlink>
        </w:p>
        <w:p w14:paraId="466AA2B6" w14:textId="1ED7B0DA" w:rsidR="00652454" w:rsidRDefault="007839C8">
          <w:pPr>
            <w:pStyle w:val="Inhopg2"/>
            <w:rPr>
              <w:rFonts w:asciiTheme="minorHAnsi" w:eastAsiaTheme="minorEastAsia" w:hAnsiTheme="minorHAnsi" w:cstheme="minorBidi"/>
              <w:noProof/>
              <w:color w:val="auto"/>
              <w:kern w:val="2"/>
              <w:sz w:val="22"/>
              <w:szCs w:val="22"/>
              <w14:ligatures w14:val="standardContextual"/>
            </w:rPr>
          </w:pPr>
          <w:hyperlink w:anchor="_Toc137539992" w:history="1">
            <w:r w:rsidR="00652454" w:rsidRPr="00700AFE">
              <w:rPr>
                <w:rStyle w:val="Hyperlink"/>
                <w:noProof/>
              </w:rPr>
              <w:t>2.1</w:t>
            </w:r>
            <w:r w:rsidR="00652454">
              <w:rPr>
                <w:rFonts w:asciiTheme="minorHAnsi" w:eastAsiaTheme="minorEastAsia" w:hAnsiTheme="minorHAnsi" w:cstheme="minorBidi"/>
                <w:noProof/>
                <w:color w:val="auto"/>
                <w:kern w:val="2"/>
                <w:sz w:val="22"/>
                <w:szCs w:val="22"/>
                <w14:ligatures w14:val="standardContextual"/>
              </w:rPr>
              <w:tab/>
            </w:r>
            <w:r w:rsidR="00652454" w:rsidRPr="00700AFE">
              <w:rPr>
                <w:rStyle w:val="Hyperlink"/>
                <w:noProof/>
              </w:rPr>
              <w:t>Polyethyleen (PE)</w:t>
            </w:r>
            <w:r w:rsidR="00652454">
              <w:rPr>
                <w:noProof/>
                <w:webHidden/>
              </w:rPr>
              <w:tab/>
            </w:r>
            <w:r w:rsidR="00652454">
              <w:rPr>
                <w:noProof/>
                <w:webHidden/>
              </w:rPr>
              <w:fldChar w:fldCharType="begin"/>
            </w:r>
            <w:r w:rsidR="00652454">
              <w:rPr>
                <w:noProof/>
                <w:webHidden/>
              </w:rPr>
              <w:instrText xml:space="preserve"> PAGEREF _Toc137539992 \h </w:instrText>
            </w:r>
            <w:r w:rsidR="00652454">
              <w:rPr>
                <w:noProof/>
                <w:webHidden/>
              </w:rPr>
            </w:r>
            <w:r w:rsidR="00652454">
              <w:rPr>
                <w:noProof/>
                <w:webHidden/>
              </w:rPr>
              <w:fldChar w:fldCharType="separate"/>
            </w:r>
            <w:r w:rsidR="00652454">
              <w:rPr>
                <w:noProof/>
                <w:webHidden/>
              </w:rPr>
              <w:t>6</w:t>
            </w:r>
            <w:r w:rsidR="00652454">
              <w:rPr>
                <w:noProof/>
                <w:webHidden/>
              </w:rPr>
              <w:fldChar w:fldCharType="end"/>
            </w:r>
          </w:hyperlink>
        </w:p>
        <w:p w14:paraId="03F0FAB6" w14:textId="7FCFB540" w:rsidR="00652454" w:rsidRDefault="007839C8">
          <w:pPr>
            <w:pStyle w:val="Inhopg2"/>
            <w:rPr>
              <w:rFonts w:asciiTheme="minorHAnsi" w:eastAsiaTheme="minorEastAsia" w:hAnsiTheme="minorHAnsi" w:cstheme="minorBidi"/>
              <w:noProof/>
              <w:color w:val="auto"/>
              <w:kern w:val="2"/>
              <w:sz w:val="22"/>
              <w:szCs w:val="22"/>
              <w14:ligatures w14:val="standardContextual"/>
            </w:rPr>
          </w:pPr>
          <w:hyperlink w:anchor="_Toc137539993" w:history="1">
            <w:r w:rsidR="00652454" w:rsidRPr="00700AFE">
              <w:rPr>
                <w:rStyle w:val="Hyperlink"/>
                <w:noProof/>
              </w:rPr>
              <w:t>2.2</w:t>
            </w:r>
            <w:r w:rsidR="00652454">
              <w:rPr>
                <w:rFonts w:asciiTheme="minorHAnsi" w:eastAsiaTheme="minorEastAsia" w:hAnsiTheme="minorHAnsi" w:cstheme="minorBidi"/>
                <w:noProof/>
                <w:color w:val="auto"/>
                <w:kern w:val="2"/>
                <w:sz w:val="22"/>
                <w:szCs w:val="22"/>
                <w14:ligatures w14:val="standardContextual"/>
              </w:rPr>
              <w:tab/>
            </w:r>
            <w:r w:rsidR="00652454" w:rsidRPr="00700AFE">
              <w:rPr>
                <w:rStyle w:val="Hyperlink"/>
                <w:noProof/>
              </w:rPr>
              <w:t>Polypropyleen (PP)</w:t>
            </w:r>
            <w:r w:rsidR="00652454">
              <w:rPr>
                <w:noProof/>
                <w:webHidden/>
              </w:rPr>
              <w:tab/>
            </w:r>
            <w:r w:rsidR="00652454">
              <w:rPr>
                <w:noProof/>
                <w:webHidden/>
              </w:rPr>
              <w:fldChar w:fldCharType="begin"/>
            </w:r>
            <w:r w:rsidR="00652454">
              <w:rPr>
                <w:noProof/>
                <w:webHidden/>
              </w:rPr>
              <w:instrText xml:space="preserve"> PAGEREF _Toc137539993 \h </w:instrText>
            </w:r>
            <w:r w:rsidR="00652454">
              <w:rPr>
                <w:noProof/>
                <w:webHidden/>
              </w:rPr>
            </w:r>
            <w:r w:rsidR="00652454">
              <w:rPr>
                <w:noProof/>
                <w:webHidden/>
              </w:rPr>
              <w:fldChar w:fldCharType="separate"/>
            </w:r>
            <w:r w:rsidR="00652454">
              <w:rPr>
                <w:noProof/>
                <w:webHidden/>
              </w:rPr>
              <w:t>7</w:t>
            </w:r>
            <w:r w:rsidR="00652454">
              <w:rPr>
                <w:noProof/>
                <w:webHidden/>
              </w:rPr>
              <w:fldChar w:fldCharType="end"/>
            </w:r>
          </w:hyperlink>
        </w:p>
        <w:p w14:paraId="4ECEBC62" w14:textId="08DAFE41" w:rsidR="00652454" w:rsidRDefault="007839C8">
          <w:pPr>
            <w:pStyle w:val="Inhopg2"/>
            <w:rPr>
              <w:rFonts w:asciiTheme="minorHAnsi" w:eastAsiaTheme="minorEastAsia" w:hAnsiTheme="minorHAnsi" w:cstheme="minorBidi"/>
              <w:noProof/>
              <w:color w:val="auto"/>
              <w:kern w:val="2"/>
              <w:sz w:val="22"/>
              <w:szCs w:val="22"/>
              <w14:ligatures w14:val="standardContextual"/>
            </w:rPr>
          </w:pPr>
          <w:hyperlink w:anchor="_Toc137539994" w:history="1">
            <w:r w:rsidR="00652454" w:rsidRPr="00700AFE">
              <w:rPr>
                <w:rStyle w:val="Hyperlink"/>
                <w:noProof/>
              </w:rPr>
              <w:t>2.3</w:t>
            </w:r>
            <w:r w:rsidR="00652454">
              <w:rPr>
                <w:rFonts w:asciiTheme="minorHAnsi" w:eastAsiaTheme="minorEastAsia" w:hAnsiTheme="minorHAnsi" w:cstheme="minorBidi"/>
                <w:noProof/>
                <w:color w:val="auto"/>
                <w:kern w:val="2"/>
                <w:sz w:val="22"/>
                <w:szCs w:val="22"/>
                <w14:ligatures w14:val="standardContextual"/>
              </w:rPr>
              <w:tab/>
            </w:r>
            <w:r w:rsidR="00652454" w:rsidRPr="00700AFE">
              <w:rPr>
                <w:rStyle w:val="Hyperlink"/>
                <w:noProof/>
              </w:rPr>
              <w:t>Polyethyleentereftalaat (PET)</w:t>
            </w:r>
            <w:r w:rsidR="00652454">
              <w:rPr>
                <w:noProof/>
                <w:webHidden/>
              </w:rPr>
              <w:tab/>
            </w:r>
            <w:r w:rsidR="00652454">
              <w:rPr>
                <w:noProof/>
                <w:webHidden/>
              </w:rPr>
              <w:fldChar w:fldCharType="begin"/>
            </w:r>
            <w:r w:rsidR="00652454">
              <w:rPr>
                <w:noProof/>
                <w:webHidden/>
              </w:rPr>
              <w:instrText xml:space="preserve"> PAGEREF _Toc137539994 \h </w:instrText>
            </w:r>
            <w:r w:rsidR="00652454">
              <w:rPr>
                <w:noProof/>
                <w:webHidden/>
              </w:rPr>
            </w:r>
            <w:r w:rsidR="00652454">
              <w:rPr>
                <w:noProof/>
                <w:webHidden/>
              </w:rPr>
              <w:fldChar w:fldCharType="separate"/>
            </w:r>
            <w:r w:rsidR="00652454">
              <w:rPr>
                <w:noProof/>
                <w:webHidden/>
              </w:rPr>
              <w:t>8</w:t>
            </w:r>
            <w:r w:rsidR="00652454">
              <w:rPr>
                <w:noProof/>
                <w:webHidden/>
              </w:rPr>
              <w:fldChar w:fldCharType="end"/>
            </w:r>
          </w:hyperlink>
        </w:p>
        <w:p w14:paraId="6C1DD224" w14:textId="6CE482F6" w:rsidR="00652454" w:rsidRDefault="007839C8">
          <w:pPr>
            <w:pStyle w:val="Inhopg2"/>
            <w:rPr>
              <w:rFonts w:asciiTheme="minorHAnsi" w:eastAsiaTheme="minorEastAsia" w:hAnsiTheme="minorHAnsi" w:cstheme="minorBidi"/>
              <w:noProof/>
              <w:color w:val="auto"/>
              <w:kern w:val="2"/>
              <w:sz w:val="22"/>
              <w:szCs w:val="22"/>
              <w14:ligatures w14:val="standardContextual"/>
            </w:rPr>
          </w:pPr>
          <w:hyperlink w:anchor="_Toc137539995" w:history="1">
            <w:r w:rsidR="00652454" w:rsidRPr="00700AFE">
              <w:rPr>
                <w:rStyle w:val="Hyperlink"/>
                <w:noProof/>
              </w:rPr>
              <w:t>2.4</w:t>
            </w:r>
            <w:r w:rsidR="00652454">
              <w:rPr>
                <w:rFonts w:asciiTheme="minorHAnsi" w:eastAsiaTheme="minorEastAsia" w:hAnsiTheme="minorHAnsi" w:cstheme="minorBidi"/>
                <w:noProof/>
                <w:color w:val="auto"/>
                <w:kern w:val="2"/>
                <w:sz w:val="22"/>
                <w:szCs w:val="22"/>
                <w14:ligatures w14:val="standardContextual"/>
              </w:rPr>
              <w:tab/>
            </w:r>
            <w:r w:rsidR="00652454" w:rsidRPr="00700AFE">
              <w:rPr>
                <w:rStyle w:val="Hyperlink"/>
                <w:noProof/>
              </w:rPr>
              <w:t>Polymelkzuur (polylactic acid, PLA)</w:t>
            </w:r>
            <w:r w:rsidR="00652454">
              <w:rPr>
                <w:noProof/>
                <w:webHidden/>
              </w:rPr>
              <w:tab/>
            </w:r>
            <w:r w:rsidR="00652454">
              <w:rPr>
                <w:noProof/>
                <w:webHidden/>
              </w:rPr>
              <w:fldChar w:fldCharType="begin"/>
            </w:r>
            <w:r w:rsidR="00652454">
              <w:rPr>
                <w:noProof/>
                <w:webHidden/>
              </w:rPr>
              <w:instrText xml:space="preserve"> PAGEREF _Toc137539995 \h </w:instrText>
            </w:r>
            <w:r w:rsidR="00652454">
              <w:rPr>
                <w:noProof/>
                <w:webHidden/>
              </w:rPr>
            </w:r>
            <w:r w:rsidR="00652454">
              <w:rPr>
                <w:noProof/>
                <w:webHidden/>
              </w:rPr>
              <w:fldChar w:fldCharType="separate"/>
            </w:r>
            <w:r w:rsidR="00652454">
              <w:rPr>
                <w:noProof/>
                <w:webHidden/>
              </w:rPr>
              <w:t>9</w:t>
            </w:r>
            <w:r w:rsidR="00652454">
              <w:rPr>
                <w:noProof/>
                <w:webHidden/>
              </w:rPr>
              <w:fldChar w:fldCharType="end"/>
            </w:r>
          </w:hyperlink>
        </w:p>
        <w:p w14:paraId="4F13A76A" w14:textId="1297C334" w:rsidR="00652454" w:rsidRDefault="007839C8">
          <w:pPr>
            <w:pStyle w:val="Inhopg2"/>
            <w:rPr>
              <w:rFonts w:asciiTheme="minorHAnsi" w:eastAsiaTheme="minorEastAsia" w:hAnsiTheme="minorHAnsi" w:cstheme="minorBidi"/>
              <w:noProof/>
              <w:color w:val="auto"/>
              <w:kern w:val="2"/>
              <w:sz w:val="22"/>
              <w:szCs w:val="22"/>
              <w14:ligatures w14:val="standardContextual"/>
            </w:rPr>
          </w:pPr>
          <w:hyperlink w:anchor="_Toc137539996" w:history="1">
            <w:r w:rsidR="00652454" w:rsidRPr="00700AFE">
              <w:rPr>
                <w:rStyle w:val="Hyperlink"/>
                <w:noProof/>
              </w:rPr>
              <w:t>2.5</w:t>
            </w:r>
            <w:r w:rsidR="00652454">
              <w:rPr>
                <w:rFonts w:asciiTheme="minorHAnsi" w:eastAsiaTheme="minorEastAsia" w:hAnsiTheme="minorHAnsi" w:cstheme="minorBidi"/>
                <w:noProof/>
                <w:color w:val="auto"/>
                <w:kern w:val="2"/>
                <w:sz w:val="22"/>
                <w:szCs w:val="22"/>
                <w14:ligatures w14:val="standardContextual"/>
              </w:rPr>
              <w:tab/>
            </w:r>
            <w:r w:rsidR="00652454" w:rsidRPr="00700AFE">
              <w:rPr>
                <w:rStyle w:val="Hyperlink"/>
                <w:noProof/>
              </w:rPr>
              <w:t>Methaan</w:t>
            </w:r>
            <w:r w:rsidR="00652454">
              <w:rPr>
                <w:noProof/>
                <w:webHidden/>
              </w:rPr>
              <w:tab/>
            </w:r>
            <w:r w:rsidR="00652454">
              <w:rPr>
                <w:noProof/>
                <w:webHidden/>
              </w:rPr>
              <w:fldChar w:fldCharType="begin"/>
            </w:r>
            <w:r w:rsidR="00652454">
              <w:rPr>
                <w:noProof/>
                <w:webHidden/>
              </w:rPr>
              <w:instrText xml:space="preserve"> PAGEREF _Toc137539996 \h </w:instrText>
            </w:r>
            <w:r w:rsidR="00652454">
              <w:rPr>
                <w:noProof/>
                <w:webHidden/>
              </w:rPr>
            </w:r>
            <w:r w:rsidR="00652454">
              <w:rPr>
                <w:noProof/>
                <w:webHidden/>
              </w:rPr>
              <w:fldChar w:fldCharType="separate"/>
            </w:r>
            <w:r w:rsidR="00652454">
              <w:rPr>
                <w:noProof/>
                <w:webHidden/>
              </w:rPr>
              <w:t>10</w:t>
            </w:r>
            <w:r w:rsidR="00652454">
              <w:rPr>
                <w:noProof/>
                <w:webHidden/>
              </w:rPr>
              <w:fldChar w:fldCharType="end"/>
            </w:r>
          </w:hyperlink>
        </w:p>
        <w:p w14:paraId="400A5C8F" w14:textId="1DCFE3C7" w:rsidR="00652454" w:rsidRDefault="007839C8">
          <w:pPr>
            <w:pStyle w:val="Inhopg1"/>
            <w:rPr>
              <w:rFonts w:asciiTheme="minorHAnsi" w:eastAsiaTheme="minorEastAsia" w:hAnsiTheme="minorHAnsi" w:cstheme="minorBidi"/>
              <w:noProof/>
              <w:color w:val="auto"/>
              <w:kern w:val="2"/>
              <w:sz w:val="22"/>
              <w:szCs w:val="22"/>
              <w14:ligatures w14:val="standardContextual"/>
            </w:rPr>
          </w:pPr>
          <w:hyperlink w:anchor="_Toc137539997" w:history="1">
            <w:r w:rsidR="00652454" w:rsidRPr="00700AFE">
              <w:rPr>
                <w:rStyle w:val="Hyperlink"/>
                <w:noProof/>
              </w:rPr>
              <w:t>3</w:t>
            </w:r>
            <w:r w:rsidR="00652454">
              <w:rPr>
                <w:rFonts w:asciiTheme="minorHAnsi" w:eastAsiaTheme="minorEastAsia" w:hAnsiTheme="minorHAnsi" w:cstheme="minorBidi"/>
                <w:noProof/>
                <w:color w:val="auto"/>
                <w:kern w:val="2"/>
                <w:sz w:val="22"/>
                <w:szCs w:val="22"/>
                <w14:ligatures w14:val="standardContextual"/>
              </w:rPr>
              <w:tab/>
            </w:r>
            <w:r w:rsidR="00652454" w:rsidRPr="00700AFE">
              <w:rPr>
                <w:rStyle w:val="Hyperlink"/>
                <w:noProof/>
              </w:rPr>
              <w:t>Literatuur</w:t>
            </w:r>
            <w:r w:rsidR="00652454">
              <w:rPr>
                <w:noProof/>
                <w:webHidden/>
              </w:rPr>
              <w:tab/>
            </w:r>
            <w:r w:rsidR="00652454">
              <w:rPr>
                <w:noProof/>
                <w:webHidden/>
              </w:rPr>
              <w:fldChar w:fldCharType="begin"/>
            </w:r>
            <w:r w:rsidR="00652454">
              <w:rPr>
                <w:noProof/>
                <w:webHidden/>
              </w:rPr>
              <w:instrText xml:space="preserve"> PAGEREF _Toc137539997 \h </w:instrText>
            </w:r>
            <w:r w:rsidR="00652454">
              <w:rPr>
                <w:noProof/>
                <w:webHidden/>
              </w:rPr>
            </w:r>
            <w:r w:rsidR="00652454">
              <w:rPr>
                <w:noProof/>
                <w:webHidden/>
              </w:rPr>
              <w:fldChar w:fldCharType="separate"/>
            </w:r>
            <w:r w:rsidR="00652454">
              <w:rPr>
                <w:noProof/>
                <w:webHidden/>
              </w:rPr>
              <w:t>12</w:t>
            </w:r>
            <w:r w:rsidR="00652454">
              <w:rPr>
                <w:noProof/>
                <w:webHidden/>
              </w:rPr>
              <w:fldChar w:fldCharType="end"/>
            </w:r>
          </w:hyperlink>
        </w:p>
        <w:p w14:paraId="47120D1E" w14:textId="688DA5A0" w:rsidR="0080518F" w:rsidRDefault="0080518F">
          <w:r>
            <w:rPr>
              <w:b/>
              <w:bCs/>
            </w:rPr>
            <w:fldChar w:fldCharType="end"/>
          </w:r>
        </w:p>
      </w:sdtContent>
    </w:sdt>
    <w:p w14:paraId="463BAC64" w14:textId="77777777" w:rsidR="0080518F" w:rsidRPr="0080518F" w:rsidRDefault="0080518F" w:rsidP="0080518F">
      <w:pPr>
        <w:pStyle w:val="BasistekstCEDelft"/>
      </w:pPr>
    </w:p>
    <w:p w14:paraId="5BC6EBCF" w14:textId="3A390812" w:rsidR="00CE6B9C" w:rsidRDefault="00CE6B9C" w:rsidP="00CE6B9C">
      <w:pPr>
        <w:pStyle w:val="Kop1"/>
      </w:pPr>
      <w:bookmarkStart w:id="5" w:name="_Toc137114550"/>
      <w:bookmarkStart w:id="6" w:name="_Toc137539990"/>
      <w:r>
        <w:lastRenderedPageBreak/>
        <w:t>Methode</w:t>
      </w:r>
      <w:bookmarkEnd w:id="5"/>
      <w:bookmarkEnd w:id="6"/>
    </w:p>
    <w:p w14:paraId="04F18C9F" w14:textId="00407964" w:rsidR="00F55F39" w:rsidRPr="002433EE" w:rsidRDefault="00F55F39" w:rsidP="002433EE">
      <w:pPr>
        <w:pStyle w:val="BasistekstCEDelft"/>
      </w:pPr>
      <w:r>
        <w:t xml:space="preserve">Een overzicht van de modellering </w:t>
      </w:r>
      <w:r w:rsidR="00656120">
        <w:t>voor de LCA van de</w:t>
      </w:r>
      <w:r>
        <w:t xml:space="preserve"> verschillende routes is weergegeven in </w:t>
      </w:r>
      <w:r>
        <w:fldChar w:fldCharType="begin"/>
      </w:r>
      <w:r>
        <w:instrText xml:space="preserve"> REF _Ref137114920 \h </w:instrText>
      </w:r>
      <w:r>
        <w:fldChar w:fldCharType="separate"/>
      </w:r>
      <w:r w:rsidR="00652454">
        <w:t xml:space="preserve">Tabel </w:t>
      </w:r>
      <w:r w:rsidR="00652454">
        <w:rPr>
          <w:noProof/>
        </w:rPr>
        <w:t>1</w:t>
      </w:r>
      <w:r>
        <w:fldChar w:fldCharType="end"/>
      </w:r>
      <w:r>
        <w:t xml:space="preserve">. Hier vermelden we </w:t>
      </w:r>
      <w:r w:rsidR="009502F3">
        <w:t xml:space="preserve">per productketen </w:t>
      </w:r>
      <w:r>
        <w:t>de</w:t>
      </w:r>
      <w:r w:rsidR="00EA172E">
        <w:t xml:space="preserve"> </w:t>
      </w:r>
      <w:r w:rsidR="009502F3">
        <w:t xml:space="preserve">gebruikte </w:t>
      </w:r>
      <w:r w:rsidR="00EA172E">
        <w:t>databronnen, aannames en onzekerheden.</w:t>
      </w:r>
    </w:p>
    <w:p w14:paraId="5EBDE31A" w14:textId="3279EF00" w:rsidR="007B1557" w:rsidRDefault="007B1557" w:rsidP="007B1557">
      <w:pPr>
        <w:pStyle w:val="Bijschrift"/>
        <w:keepNext/>
      </w:pPr>
      <w:bookmarkStart w:id="7" w:name="_Ref137114920"/>
      <w:r>
        <w:t xml:space="preserve">Tabel </w:t>
      </w:r>
      <w:fldSimple w:instr=" SEQ Tabel \* ARABIC ">
        <w:r w:rsidR="00652454">
          <w:rPr>
            <w:noProof/>
          </w:rPr>
          <w:t>1</w:t>
        </w:r>
      </w:fldSimple>
      <w:bookmarkEnd w:id="7"/>
      <w:r>
        <w:t xml:space="preserve"> – Modellering van de verschillende plastic en methaan routes voor zowel het huidige als hernieuwbaar scenario.</w:t>
      </w:r>
    </w:p>
    <w:tbl>
      <w:tblPr>
        <w:tblStyle w:val="TabelstijlCEDelft"/>
        <w:tblW w:w="9067" w:type="dxa"/>
        <w:tblLook w:val="06A0" w:firstRow="1" w:lastRow="0" w:firstColumn="1" w:lastColumn="0" w:noHBand="1" w:noVBand="1"/>
      </w:tblPr>
      <w:tblGrid>
        <w:gridCol w:w="1749"/>
        <w:gridCol w:w="7318"/>
      </w:tblGrid>
      <w:tr w:rsidR="00475114" w:rsidRPr="00475114" w14:paraId="77CD11FE" w14:textId="77777777">
        <w:trPr>
          <w:cnfStyle w:val="100000000000" w:firstRow="1" w:lastRow="0" w:firstColumn="0" w:lastColumn="0" w:oddVBand="0" w:evenVBand="0" w:oddHBand="0" w:evenHBand="0" w:firstRowFirstColumn="0" w:firstRowLastColumn="0" w:lastRowFirstColumn="0" w:lastRowLastColumn="0"/>
        </w:trPr>
        <w:tc>
          <w:tcPr>
            <w:tcW w:w="1749" w:type="dxa"/>
            <w:shd w:val="clear" w:color="auto" w:fill="BAE4FF"/>
          </w:tcPr>
          <w:p w14:paraId="36AA39DF" w14:textId="733EC90F" w:rsidR="00475114" w:rsidRPr="00475114" w:rsidRDefault="000643B7" w:rsidP="00475114">
            <w:pPr>
              <w:spacing w:after="160" w:line="259" w:lineRule="auto"/>
              <w:rPr>
                <w:rFonts w:eastAsia="Calibri"/>
                <w:b/>
                <w:color w:val="000000"/>
                <w:sz w:val="16"/>
                <w:lang w:eastAsia="en-US"/>
              </w:rPr>
            </w:pPr>
            <w:r>
              <w:rPr>
                <w:rFonts w:eastAsia="Calibri"/>
                <w:b/>
                <w:color w:val="000000"/>
                <w:sz w:val="16"/>
                <w:lang w:eastAsia="en-US"/>
              </w:rPr>
              <w:t>R</w:t>
            </w:r>
            <w:r w:rsidRPr="00475114">
              <w:rPr>
                <w:rFonts w:eastAsia="Calibri"/>
                <w:b/>
                <w:color w:val="000000"/>
                <w:sz w:val="16"/>
                <w:lang w:eastAsia="en-US"/>
              </w:rPr>
              <w:t>oute</w:t>
            </w:r>
          </w:p>
        </w:tc>
        <w:tc>
          <w:tcPr>
            <w:tcW w:w="7318" w:type="dxa"/>
          </w:tcPr>
          <w:p w14:paraId="3B7AF9C7" w14:textId="4E4CC8C7" w:rsidR="00475114" w:rsidRPr="00475114" w:rsidRDefault="00475114" w:rsidP="00475114">
            <w:pPr>
              <w:spacing w:after="160" w:line="259" w:lineRule="auto"/>
              <w:rPr>
                <w:rFonts w:eastAsia="Calibri"/>
                <w:b/>
                <w:color w:val="000000"/>
                <w:sz w:val="16"/>
                <w:szCs w:val="16"/>
                <w:lang w:eastAsia="en-US"/>
              </w:rPr>
            </w:pPr>
            <w:r w:rsidRPr="00475114">
              <w:rPr>
                <w:rFonts w:eastAsia="Calibri"/>
                <w:b/>
                <w:color w:val="000000"/>
                <w:sz w:val="16"/>
                <w:szCs w:val="16"/>
                <w:lang w:eastAsia="en-US"/>
              </w:rPr>
              <w:t>Modellering</w:t>
            </w:r>
            <w:r w:rsidR="00561BDD">
              <w:rPr>
                <w:rFonts w:eastAsia="Calibri"/>
                <w:b/>
                <w:color w:val="000000"/>
                <w:sz w:val="16"/>
                <w:szCs w:val="16"/>
                <w:lang w:eastAsia="en-US"/>
              </w:rPr>
              <w:t xml:space="preserve"> (huidig en hernieuwbaar scenario)</w:t>
            </w:r>
          </w:p>
        </w:tc>
      </w:tr>
      <w:tr w:rsidR="00475114" w:rsidRPr="00475114" w14:paraId="3A11455E" w14:textId="77777777">
        <w:tc>
          <w:tcPr>
            <w:tcW w:w="1749" w:type="dxa"/>
          </w:tcPr>
          <w:p w14:paraId="11384127" w14:textId="4766212D" w:rsidR="00475114" w:rsidRPr="00475114" w:rsidRDefault="00DE4955" w:rsidP="00475114">
            <w:pPr>
              <w:spacing w:after="160" w:line="259" w:lineRule="auto"/>
              <w:rPr>
                <w:rFonts w:eastAsia="Calibri"/>
                <w:color w:val="000000"/>
                <w:sz w:val="16"/>
                <w:lang w:eastAsia="en-US"/>
              </w:rPr>
            </w:pPr>
            <w:r>
              <w:rPr>
                <w:rFonts w:eastAsia="Calibri"/>
                <w:color w:val="000000"/>
                <w:sz w:val="16"/>
                <w:lang w:eastAsia="en-US"/>
              </w:rPr>
              <w:t>Fossiel</w:t>
            </w:r>
            <w:r w:rsidR="00475114" w:rsidRPr="00475114">
              <w:rPr>
                <w:rFonts w:eastAsia="Calibri"/>
                <w:color w:val="000000"/>
                <w:sz w:val="16"/>
                <w:lang w:eastAsia="en-US"/>
              </w:rPr>
              <w:t xml:space="preserve"> PE, PP, PET</w:t>
            </w:r>
            <w:r w:rsidR="00CD0A18">
              <w:rPr>
                <w:rFonts w:eastAsia="Calibri"/>
                <w:color w:val="000000"/>
                <w:sz w:val="16"/>
                <w:lang w:eastAsia="en-US"/>
              </w:rPr>
              <w:t>, PS</w:t>
            </w:r>
          </w:p>
        </w:tc>
        <w:tc>
          <w:tcPr>
            <w:tcW w:w="7318" w:type="dxa"/>
          </w:tcPr>
          <w:p w14:paraId="36281CA8" w14:textId="55FE5580" w:rsidR="00475114" w:rsidRPr="00FB5755" w:rsidRDefault="00475114" w:rsidP="008B599F">
            <w:pPr>
              <w:pStyle w:val="Opsommingteken1eniveauCEDelft"/>
              <w:numPr>
                <w:ilvl w:val="0"/>
                <w:numId w:val="0"/>
              </w:numPr>
              <w:ind w:left="340" w:hanging="340"/>
              <w:rPr>
                <w:rFonts w:eastAsia="Calibri"/>
                <w:sz w:val="16"/>
                <w:szCs w:val="16"/>
                <w:lang w:eastAsia="en-US"/>
              </w:rPr>
            </w:pPr>
            <w:r w:rsidRPr="00FB5755">
              <w:rPr>
                <w:rFonts w:eastAsia="Calibri"/>
                <w:sz w:val="16"/>
                <w:szCs w:val="16"/>
                <w:lang w:eastAsia="en-US"/>
              </w:rPr>
              <w:t>Bron</w:t>
            </w:r>
            <w:r w:rsidR="008D2144">
              <w:rPr>
                <w:rFonts w:eastAsia="Calibri"/>
                <w:sz w:val="16"/>
                <w:szCs w:val="16"/>
                <w:lang w:eastAsia="en-US"/>
              </w:rPr>
              <w:t>:</w:t>
            </w:r>
            <w:r w:rsidRPr="00FB5755">
              <w:rPr>
                <w:rFonts w:eastAsia="Calibri"/>
                <w:sz w:val="16"/>
                <w:szCs w:val="16"/>
                <w:lang w:eastAsia="en-US"/>
              </w:rPr>
              <w:t xml:space="preserve"> Plastics Europe </w:t>
            </w:r>
            <w:proofErr w:type="spellStart"/>
            <w:r w:rsidRPr="00FB5755">
              <w:rPr>
                <w:rFonts w:eastAsia="Calibri"/>
                <w:sz w:val="16"/>
                <w:szCs w:val="16"/>
                <w:lang w:eastAsia="en-US"/>
              </w:rPr>
              <w:t>eco-profiles</w:t>
            </w:r>
            <w:proofErr w:type="spellEnd"/>
          </w:p>
          <w:p w14:paraId="0B23EF23" w14:textId="2DF0624D" w:rsidR="008D2144" w:rsidRPr="00291681" w:rsidRDefault="00475114" w:rsidP="008D2144">
            <w:pPr>
              <w:pStyle w:val="Opsommingteken1eniveauCEDelft"/>
              <w:rPr>
                <w:rFonts w:eastAsia="Calibri"/>
                <w:sz w:val="16"/>
                <w:szCs w:val="16"/>
                <w:lang w:eastAsia="en-US"/>
              </w:rPr>
            </w:pPr>
            <w:r w:rsidRPr="00291681">
              <w:rPr>
                <w:rFonts w:eastAsia="Calibri"/>
                <w:sz w:val="16"/>
                <w:szCs w:val="16"/>
                <w:lang w:eastAsia="en-US"/>
              </w:rPr>
              <w:t>PE</w:t>
            </w:r>
            <w:r w:rsidR="0081016A" w:rsidRPr="00291681">
              <w:rPr>
                <w:rFonts w:eastAsia="Calibri"/>
                <w:sz w:val="16"/>
                <w:szCs w:val="16"/>
                <w:lang w:eastAsia="en-US"/>
              </w:rPr>
              <w:t xml:space="preserve"> </w:t>
            </w:r>
            <w:r w:rsidR="00387467" w:rsidRPr="00291681">
              <w:rPr>
                <w:rFonts w:eastAsia="Calibri"/>
                <w:sz w:val="16"/>
                <w:szCs w:val="16"/>
                <w:lang w:eastAsia="en-US"/>
              </w:rPr>
              <w:fldChar w:fldCharType="begin"/>
            </w:r>
            <w:r w:rsidR="002B5A89">
              <w:rPr>
                <w:rFonts w:eastAsia="Calibri"/>
                <w:sz w:val="16"/>
                <w:szCs w:val="16"/>
                <w:lang w:eastAsia="en-US"/>
              </w:rPr>
              <w:instrText xml:space="preserve"> ADDIN EN.CITE &lt;EndNote&gt;&lt;Cite&gt;&lt;Author&gt;Plastics Europe&lt;/Author&gt;&lt;Year&gt;2012&lt;/Year&gt;&lt;RecNum&gt;15852&lt;/RecNum&gt;&lt;DisplayText&gt;(Plastics Europe, 2012, 2016a)&lt;/DisplayText&gt;&lt;record&gt;&lt;rec-number&gt;15852&lt;/rec-number&gt;&lt;foreign-keys&gt;&lt;key app="EN" db-id="rp09509p0teax5ewdsupvxsotd0evz2029va" timestamp="1684319654" guid="ee4c3fbd-5818-4408-a9a2-a135d1941483"&gt;15852&lt;/key&gt;&lt;/foreign-keys&gt;&lt;ref-type name="Report"&gt;27&lt;/ref-type&gt;&lt;contributors&gt;&lt;authors&gt;&lt;author&gt;Plastics Europe,&lt;/author&gt;&lt;/authors&gt;&lt;/contributors&gt;&lt;titles&gt;&lt;title&gt;Ethylene, Propylene, Butadiene, Pyrolysis Gasoline, Ethylene Oxide (EO), Ethylene Glycols (MEG, DEG, TEG)&lt;/title&gt;&lt;/titles&gt;&lt;dates&gt;&lt;year&gt;2012&lt;/year&gt;&lt;/dates&gt;&lt;pub-location&gt;Brussels&lt;/pub-location&gt;&lt;urls&gt;&lt;/urls&gt;&lt;/record&gt;&lt;/Cite&gt;&lt;Cite&gt;&lt;Author&gt;Plastics Europe&lt;/Author&gt;&lt;Year&gt;2016&lt;/Year&gt;&lt;RecNum&gt;15850&lt;/RecNum&gt;&lt;record&gt;&lt;rec-number&gt;15850&lt;/rec-number&gt;&lt;foreign-keys&gt;&lt;key app="EN" db-id="rp09509p0teax5ewdsupvxsotd0evz2029va" timestamp="1684319654" guid="08cf16bf-888a-43f2-b2a6-d957b2da1422"&gt;15850&lt;/key&gt;&lt;/foreign-keys&gt;&lt;ref-type name="Report"&gt;27&lt;/ref-type&gt;&lt;contributors&gt;&lt;authors&gt;&lt;author&gt;Plastics Europe,&lt;/author&gt;&lt;/authors&gt;&lt;/contributors&gt;&lt;titles&gt;&lt;title&gt;High-density Polyethylene (HDPE), Low-density Polyethylene (LDPE), Linear Low-density Polyethylene (LLDPE)&lt;/title&gt;&lt;/titles&gt;&lt;dates&gt;&lt;year&gt;2016&lt;/year&gt;&lt;/dates&gt;&lt;pub-location&gt;Brussels&lt;/pub-location&gt;&lt;urls&gt;&lt;/urls&gt;&lt;/record&gt;&lt;/Cite&gt;&lt;/EndNote&gt;</w:instrText>
            </w:r>
            <w:r w:rsidR="00387467" w:rsidRPr="00291681">
              <w:rPr>
                <w:rFonts w:eastAsia="Calibri"/>
                <w:sz w:val="16"/>
                <w:szCs w:val="16"/>
                <w:lang w:eastAsia="en-US"/>
              </w:rPr>
              <w:fldChar w:fldCharType="separate"/>
            </w:r>
            <w:r w:rsidR="00387467" w:rsidRPr="00291681">
              <w:rPr>
                <w:rFonts w:eastAsia="Calibri"/>
                <w:noProof/>
                <w:sz w:val="16"/>
                <w:szCs w:val="16"/>
                <w:lang w:eastAsia="en-US"/>
              </w:rPr>
              <w:t>(Plastics Europe, 2012, 2016a)</w:t>
            </w:r>
            <w:r w:rsidR="00387467" w:rsidRPr="00291681">
              <w:rPr>
                <w:rFonts w:eastAsia="Calibri"/>
                <w:sz w:val="16"/>
                <w:szCs w:val="16"/>
                <w:lang w:eastAsia="en-US"/>
              </w:rPr>
              <w:fldChar w:fldCharType="end"/>
            </w:r>
            <w:r w:rsidR="007D6FB5">
              <w:rPr>
                <w:rFonts w:eastAsia="Calibri"/>
                <w:sz w:val="16"/>
                <w:szCs w:val="16"/>
                <w:lang w:eastAsia="en-US"/>
              </w:rPr>
              <w:t xml:space="preserve"> </w:t>
            </w:r>
          </w:p>
          <w:p w14:paraId="4F753BE1" w14:textId="3C51FB38" w:rsidR="008D2144" w:rsidRPr="00291681" w:rsidRDefault="007A43DE" w:rsidP="008D2144">
            <w:pPr>
              <w:pStyle w:val="Opsommingteken1eniveauCEDelft"/>
              <w:rPr>
                <w:rFonts w:eastAsia="Calibri"/>
                <w:sz w:val="16"/>
                <w:szCs w:val="16"/>
                <w:lang w:eastAsia="en-US"/>
              </w:rPr>
            </w:pPr>
            <w:r w:rsidRPr="00291681">
              <w:rPr>
                <w:rFonts w:eastAsia="Calibri"/>
                <w:sz w:val="16"/>
                <w:szCs w:val="16"/>
                <w:lang w:eastAsia="en-US"/>
              </w:rPr>
              <w:t>PP</w:t>
            </w:r>
            <w:r w:rsidR="0076090F" w:rsidRPr="00291681">
              <w:rPr>
                <w:rFonts w:eastAsia="Calibri"/>
                <w:sz w:val="16"/>
                <w:szCs w:val="16"/>
                <w:lang w:eastAsia="en-US"/>
              </w:rPr>
              <w:fldChar w:fldCharType="begin"/>
            </w:r>
            <w:r w:rsidR="002B5A89">
              <w:rPr>
                <w:rFonts w:eastAsia="Calibri"/>
                <w:sz w:val="16"/>
                <w:szCs w:val="16"/>
                <w:lang w:eastAsia="en-US"/>
              </w:rPr>
              <w:instrText xml:space="preserve"> ADDIN EN.CITE &lt;EndNote&gt;&lt;Cite&gt;&lt;Author&gt;Plastics Europe&lt;/Author&gt;&lt;Year&gt;2012&lt;/Year&gt;&lt;RecNum&gt;15852&lt;/RecNum&gt;&lt;DisplayText&gt;(Plastics Europe, 2012, 2016b)&lt;/DisplayText&gt;&lt;record&gt;&lt;rec-number&gt;15852&lt;/rec-number&gt;&lt;foreign-keys&gt;&lt;key app="EN" db-id="rp09509p0teax5ewdsupvxsotd0evz2029va" timestamp="1684319654" guid="ee4c3fbd-5818-4408-a9a2-a135d1941483"&gt;15852&lt;/key&gt;&lt;/foreign-keys&gt;&lt;ref-type name="Report"&gt;27&lt;/ref-type&gt;&lt;contributors&gt;&lt;authors&gt;&lt;author&gt;Plastics Europe,&lt;/author&gt;&lt;/authors&gt;&lt;/contributors&gt;&lt;titles&gt;&lt;title&gt;Ethylene, Propylene, Butadiene, Pyrolysis Gasoline, Ethylene Oxide (EO), Ethylene Glycols (MEG, DEG, TEG)&lt;/title&gt;&lt;/titles&gt;&lt;dates&gt;&lt;year&gt;2012&lt;/year&gt;&lt;/dates&gt;&lt;pub-location&gt;Brussels&lt;/pub-location&gt;&lt;urls&gt;&lt;/urls&gt;&lt;/record&gt;&lt;/Cite&gt;&lt;Cite&gt;&lt;Author&gt;Plastics Europe&lt;/Author&gt;&lt;Year&gt;2016&lt;/Year&gt;&lt;RecNum&gt;15851&lt;/RecNum&gt;&lt;record&gt;&lt;rec-number&gt;15851&lt;/rec-number&gt;&lt;foreign-keys&gt;&lt;key app="EN" db-id="rp09509p0teax5ewdsupvxsotd0evz2029va" timestamp="1684319654" guid="7adc09cd-1606-4e9c-8881-cbc2b71bbe22"&gt;15851&lt;/key&gt;&lt;/foreign-keys&gt;&lt;ref-type name="Report"&gt;27&lt;/ref-type&gt;&lt;contributors&gt;&lt;authors&gt;&lt;author&gt;Plastics Europe,&lt;/author&gt;&lt;/authors&gt;&lt;/contributors&gt;&lt;titles&gt;&lt;title&gt;Polypropylene (PP)&lt;/title&gt;&lt;/titles&gt;&lt;dates&gt;&lt;year&gt;2016&lt;/year&gt;&lt;/dates&gt;&lt;pub-location&gt;Brussels&lt;/pub-location&gt;&lt;urls&gt;&lt;/urls&gt;&lt;/record&gt;&lt;/Cite&gt;&lt;/EndNote&gt;</w:instrText>
            </w:r>
            <w:r w:rsidR="0076090F" w:rsidRPr="00291681">
              <w:rPr>
                <w:rFonts w:eastAsia="Calibri"/>
                <w:sz w:val="16"/>
                <w:szCs w:val="16"/>
                <w:lang w:eastAsia="en-US"/>
              </w:rPr>
              <w:fldChar w:fldCharType="separate"/>
            </w:r>
            <w:r w:rsidR="0076090F" w:rsidRPr="00291681">
              <w:rPr>
                <w:rFonts w:eastAsia="Calibri"/>
                <w:noProof/>
                <w:sz w:val="16"/>
                <w:szCs w:val="16"/>
                <w:lang w:eastAsia="en-US"/>
              </w:rPr>
              <w:t>(Plastics Europe, 2012, 2016b)</w:t>
            </w:r>
            <w:r w:rsidR="0076090F" w:rsidRPr="00291681">
              <w:rPr>
                <w:rFonts w:eastAsia="Calibri"/>
                <w:sz w:val="16"/>
                <w:szCs w:val="16"/>
                <w:lang w:eastAsia="en-US"/>
              </w:rPr>
              <w:fldChar w:fldCharType="end"/>
            </w:r>
          </w:p>
          <w:p w14:paraId="3CA0D6E7" w14:textId="45CDF06A" w:rsidR="00291681" w:rsidRPr="00291681" w:rsidRDefault="007A43DE" w:rsidP="00291681">
            <w:pPr>
              <w:pStyle w:val="Opsommingteken1eniveauCEDelft"/>
              <w:rPr>
                <w:rFonts w:eastAsia="Calibri"/>
                <w:sz w:val="16"/>
                <w:szCs w:val="16"/>
                <w:lang w:eastAsia="en-US"/>
              </w:rPr>
            </w:pPr>
            <w:r w:rsidRPr="00291681">
              <w:rPr>
                <w:rFonts w:eastAsia="Calibri"/>
                <w:sz w:val="16"/>
                <w:szCs w:val="16"/>
                <w:lang w:eastAsia="en-US"/>
              </w:rPr>
              <w:t>PET</w:t>
            </w:r>
            <w:r w:rsidR="0081016A" w:rsidRPr="00291681">
              <w:rPr>
                <w:rFonts w:eastAsia="Calibri"/>
                <w:sz w:val="16"/>
                <w:szCs w:val="16"/>
                <w:lang w:eastAsia="en-US"/>
              </w:rPr>
              <w:t xml:space="preserve"> </w:t>
            </w:r>
            <w:r w:rsidR="00FF7F9A" w:rsidRPr="00291681">
              <w:rPr>
                <w:rFonts w:eastAsia="Calibri"/>
                <w:sz w:val="16"/>
                <w:szCs w:val="16"/>
                <w:lang w:eastAsia="en-US"/>
              </w:rPr>
              <w:fldChar w:fldCharType="begin">
                <w:fldData xml:space="preserve">PEVuZE5vdGU+PENpdGU+PEF1dGhvcj5QbGFzdGljcyBFdXJvcGU8L0F1dGhvcj48WWVhcj4yMDEz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</w:fldData>
              </w:fldChar>
            </w:r>
            <w:r w:rsidR="002B5A89">
              <w:rPr>
                <w:rFonts w:eastAsia="Calibri"/>
                <w:sz w:val="16"/>
                <w:szCs w:val="16"/>
                <w:lang w:eastAsia="en-US"/>
              </w:rPr>
              <w:instrText xml:space="preserve"> ADDIN EN.CITE </w:instrText>
            </w:r>
            <w:r w:rsidR="002B5A89">
              <w:rPr>
                <w:rFonts w:eastAsia="Calibri"/>
                <w:sz w:val="16"/>
                <w:szCs w:val="16"/>
                <w:lang w:eastAsia="en-US"/>
              </w:rPr>
              <w:fldChar w:fldCharType="begin">
                <w:fldData xml:space="preserve">PEVuZE5vdGU+PENpdGU+PEF1dGhvcj5QbGFzdGljcyBFdXJvcGU8L0F1dGhvcj48WWVhcj4yMDEz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</w:fldData>
              </w:fldChar>
            </w:r>
            <w:r w:rsidR="002B5A89">
              <w:rPr>
                <w:rFonts w:eastAsia="Calibri"/>
                <w:sz w:val="16"/>
                <w:szCs w:val="16"/>
                <w:lang w:eastAsia="en-US"/>
              </w:rPr>
              <w:instrText xml:space="preserve"> ADDIN EN.CITE.DATA </w:instrText>
            </w:r>
            <w:r w:rsidR="002B5A89">
              <w:rPr>
                <w:rFonts w:eastAsia="Calibri"/>
                <w:sz w:val="16"/>
                <w:szCs w:val="16"/>
                <w:lang w:eastAsia="en-US"/>
              </w:rPr>
            </w:r>
            <w:r w:rsidR="002B5A89">
              <w:rPr>
                <w:rFonts w:eastAsia="Calibri"/>
                <w:sz w:val="16"/>
                <w:szCs w:val="16"/>
                <w:lang w:eastAsia="en-US"/>
              </w:rPr>
              <w:fldChar w:fldCharType="end"/>
            </w:r>
            <w:r w:rsidR="00FF7F9A" w:rsidRPr="00291681">
              <w:rPr>
                <w:rFonts w:eastAsia="Calibri"/>
                <w:sz w:val="16"/>
                <w:szCs w:val="16"/>
                <w:lang w:eastAsia="en-US"/>
              </w:rPr>
            </w:r>
            <w:r w:rsidR="00FF7F9A" w:rsidRPr="00291681">
              <w:rPr>
                <w:rFonts w:eastAsia="Calibri"/>
                <w:sz w:val="16"/>
                <w:szCs w:val="16"/>
                <w:lang w:eastAsia="en-US"/>
              </w:rPr>
              <w:fldChar w:fldCharType="separate"/>
            </w:r>
            <w:r w:rsidR="00660F19" w:rsidRPr="00291681">
              <w:rPr>
                <w:rFonts w:eastAsia="Calibri"/>
                <w:noProof/>
                <w:sz w:val="16"/>
                <w:szCs w:val="16"/>
                <w:lang w:eastAsia="en-US"/>
              </w:rPr>
              <w:t>(Plastics Europe, 2013, 2017, 2012, 2016c)</w:t>
            </w:r>
            <w:r w:rsidR="00FF7F9A" w:rsidRPr="00291681">
              <w:rPr>
                <w:rFonts w:eastAsia="Calibri"/>
                <w:sz w:val="16"/>
                <w:szCs w:val="16"/>
                <w:lang w:eastAsia="en-US"/>
              </w:rPr>
              <w:fldChar w:fldCharType="end"/>
            </w:r>
          </w:p>
          <w:p w14:paraId="4A2844BD" w14:textId="55B015F7" w:rsidR="0061517C" w:rsidRDefault="007A43DE" w:rsidP="0061517C">
            <w:pPr>
              <w:pStyle w:val="Opsommingteken1eniveauCEDelft"/>
              <w:rPr>
                <w:rFonts w:eastAsia="Calibri"/>
                <w:sz w:val="16"/>
                <w:szCs w:val="16"/>
                <w:lang w:eastAsia="en-US"/>
              </w:rPr>
            </w:pPr>
            <w:r w:rsidRPr="00291681">
              <w:rPr>
                <w:rFonts w:eastAsia="Calibri"/>
                <w:sz w:val="16"/>
                <w:szCs w:val="16"/>
                <w:lang w:eastAsia="en-US"/>
              </w:rPr>
              <w:t>PS</w:t>
            </w:r>
            <w:r w:rsidR="0081016A" w:rsidRPr="00291681">
              <w:rPr>
                <w:rFonts w:eastAsia="Calibri"/>
                <w:sz w:val="16"/>
                <w:szCs w:val="16"/>
                <w:lang w:eastAsia="en-US"/>
              </w:rPr>
              <w:t xml:space="preserve"> </w:t>
            </w:r>
            <w:r w:rsidR="00FF7F9A" w:rsidRPr="00291681">
              <w:rPr>
                <w:rFonts w:eastAsia="Calibri"/>
                <w:sz w:val="16"/>
                <w:szCs w:val="16"/>
                <w:lang w:eastAsia="en-US"/>
              </w:rPr>
              <w:fldChar w:fldCharType="begin"/>
            </w:r>
            <w:r w:rsidR="002B5A89">
              <w:rPr>
                <w:rFonts w:eastAsia="Calibri"/>
                <w:sz w:val="16"/>
                <w:szCs w:val="16"/>
                <w:lang w:eastAsia="en-US"/>
              </w:rPr>
              <w:instrText xml:space="preserve"> ADDIN EN.CITE &lt;EndNote&gt;&lt;Cite&gt;&lt;Author&gt;Plastics Europe&lt;/Author&gt;&lt;Year&gt;2022&lt;/Year&gt;&lt;RecNum&gt;15840&lt;/RecNum&gt;&lt;DisplayText&gt;(Plastics Europe, 2022)&lt;/DisplayText&gt;&lt;record&gt;&lt;rec-number&gt;15840&lt;/rec-number&gt;&lt;foreign-keys&gt;&lt;key app="EN" db-id="rp09509p0teax5ewdsupvxsotd0evz2029va" timestamp="1684319649" guid="e1677423-3a82-4167-b703-48eae3609096"&gt;15840&lt;/key&gt;&lt;/foreign-keys&gt;&lt;ref-type name="Report"&gt;27&lt;/ref-type&gt;&lt;contributors&gt;&lt;authors&gt;&lt;author&gt;Plastics Europe,&lt;/author&gt;&lt;/authors&gt;&lt;/contributors&gt;&lt;titles&gt;&lt;title&gt;Eco-profile of General-Purpose Polystyrene (GPPS) and High-Impact Polystyrene (HIPS)&lt;/title&gt;&lt;/titles&gt;&lt;dates&gt;&lt;year&gt;2022&lt;/year&gt;&lt;/dates&gt;&lt;pub-location&gt;Brussels&lt;/pub-location&gt;&lt;urls&gt;&lt;/urls&gt;&lt;/record&gt;&lt;/Cite&gt;&lt;/EndNote&gt;</w:instrText>
            </w:r>
            <w:r w:rsidR="00FF7F9A" w:rsidRPr="00291681">
              <w:rPr>
                <w:rFonts w:eastAsia="Calibri"/>
                <w:sz w:val="16"/>
                <w:szCs w:val="16"/>
                <w:lang w:eastAsia="en-US"/>
              </w:rPr>
              <w:fldChar w:fldCharType="separate"/>
            </w:r>
            <w:r w:rsidR="00FF7F9A" w:rsidRPr="00291681">
              <w:rPr>
                <w:rFonts w:eastAsia="Calibri"/>
                <w:noProof/>
                <w:sz w:val="16"/>
                <w:szCs w:val="16"/>
                <w:lang w:eastAsia="en-US"/>
              </w:rPr>
              <w:t>(Plastics Europe, 2022)</w:t>
            </w:r>
            <w:r w:rsidR="00FF7F9A" w:rsidRPr="00291681">
              <w:rPr>
                <w:rFonts w:eastAsia="Calibri"/>
                <w:sz w:val="16"/>
                <w:szCs w:val="16"/>
                <w:lang w:eastAsia="en-US"/>
              </w:rPr>
              <w:fldChar w:fldCharType="end"/>
            </w:r>
          </w:p>
          <w:p w14:paraId="45108897" w14:textId="77777777" w:rsidR="0061517C" w:rsidRDefault="0061517C" w:rsidP="00F933A0">
            <w:pPr>
              <w:pStyle w:val="Opsommingteken1eniveauCEDelft"/>
              <w:numPr>
                <w:ilvl w:val="0"/>
                <w:numId w:val="0"/>
              </w:numPr>
              <w:ind w:left="340"/>
              <w:rPr>
                <w:rFonts w:eastAsia="Calibri"/>
                <w:sz w:val="16"/>
                <w:szCs w:val="16"/>
                <w:lang w:eastAsia="en-US"/>
              </w:rPr>
            </w:pPr>
            <w:r>
              <w:rPr>
                <w:rFonts w:eastAsia="Calibri"/>
                <w:sz w:val="16"/>
                <w:szCs w:val="16"/>
                <w:lang w:eastAsia="en-US"/>
              </w:rPr>
              <w:t>De grondstof is ruwe aardolie.</w:t>
            </w:r>
            <w:r w:rsidR="00997CDA">
              <w:rPr>
                <w:rFonts w:eastAsia="Calibri"/>
                <w:sz w:val="16"/>
                <w:szCs w:val="16"/>
                <w:lang w:eastAsia="en-US"/>
              </w:rPr>
              <w:t xml:space="preserve"> </w:t>
            </w:r>
          </w:p>
          <w:p w14:paraId="7103CE61" w14:textId="149544B0" w:rsidR="00BE0368" w:rsidRPr="00B3144F" w:rsidRDefault="00732F42" w:rsidP="00B3144F">
            <w:pPr>
              <w:pStyle w:val="BasistekstCEDelft"/>
              <w:rPr>
                <w:rFonts w:eastAsia="Calibri"/>
                <w:sz w:val="16"/>
                <w:szCs w:val="16"/>
                <w:lang w:eastAsia="en-US"/>
              </w:rPr>
            </w:pPr>
            <w:r w:rsidRPr="00B3144F">
              <w:rPr>
                <w:rFonts w:eastAsia="Calibri"/>
                <w:sz w:val="16"/>
                <w:szCs w:val="16"/>
                <w:lang w:eastAsia="en-US"/>
              </w:rPr>
              <w:t xml:space="preserve">We </w:t>
            </w:r>
            <w:r w:rsidRPr="00B3144F">
              <w:rPr>
                <w:rFonts w:eastAsia="Calibri"/>
                <w:sz w:val="16"/>
                <w:szCs w:val="16"/>
              </w:rPr>
              <w:t>gebruiken</w:t>
            </w:r>
            <w:r w:rsidR="00BE0368" w:rsidRPr="00B3144F">
              <w:rPr>
                <w:rFonts w:eastAsia="Calibri"/>
                <w:sz w:val="16"/>
                <w:szCs w:val="16"/>
              </w:rPr>
              <w:t xml:space="preserve"> </w:t>
            </w:r>
            <w:r w:rsidR="00536314" w:rsidRPr="00B3144F">
              <w:rPr>
                <w:rFonts w:eastAsia="Calibri"/>
                <w:sz w:val="16"/>
                <w:szCs w:val="16"/>
              </w:rPr>
              <w:t xml:space="preserve">gemiddelde </w:t>
            </w:r>
            <w:r w:rsidR="00BE0368" w:rsidRPr="00B3144F">
              <w:rPr>
                <w:rFonts w:eastAsia="Calibri"/>
                <w:sz w:val="16"/>
                <w:szCs w:val="16"/>
              </w:rPr>
              <w:t xml:space="preserve">procesgegevens. De onzekerheid op </w:t>
            </w:r>
            <w:r w:rsidR="00051132" w:rsidRPr="00B3144F">
              <w:rPr>
                <w:rFonts w:eastAsia="Calibri"/>
                <w:sz w:val="16"/>
                <w:szCs w:val="16"/>
              </w:rPr>
              <w:t>de klimaatimpact</w:t>
            </w:r>
            <w:r w:rsidR="00BE0368" w:rsidRPr="00B3144F">
              <w:rPr>
                <w:rFonts w:eastAsia="Calibri"/>
                <w:sz w:val="16"/>
                <w:szCs w:val="16"/>
              </w:rPr>
              <w:t xml:space="preserve"> in het huidige scenario is daarom</w:t>
            </w:r>
            <w:r w:rsidR="00BE0368" w:rsidRPr="00B3144F">
              <w:rPr>
                <w:rFonts w:eastAsia="Calibri"/>
                <w:sz w:val="16"/>
                <w:szCs w:val="16"/>
                <w:lang w:eastAsia="en-US"/>
              </w:rPr>
              <w:t xml:space="preserve"> laag.</w:t>
            </w:r>
          </w:p>
        </w:tc>
      </w:tr>
      <w:tr w:rsidR="00475114" w:rsidRPr="00886A92" w14:paraId="73C0C422" w14:textId="77777777">
        <w:tc>
          <w:tcPr>
            <w:tcW w:w="1749" w:type="dxa"/>
          </w:tcPr>
          <w:p w14:paraId="439EF0CE" w14:textId="77777777" w:rsidR="00475114" w:rsidRPr="00475114" w:rsidRDefault="00475114" w:rsidP="00475114">
            <w:pPr>
              <w:spacing w:after="160" w:line="259" w:lineRule="auto"/>
              <w:rPr>
                <w:rFonts w:eastAsia="Calibri"/>
                <w:color w:val="000000"/>
                <w:sz w:val="16"/>
                <w:lang w:eastAsia="en-US"/>
              </w:rPr>
            </w:pPr>
            <w:r w:rsidRPr="00475114">
              <w:rPr>
                <w:rFonts w:eastAsia="Calibri"/>
                <w:color w:val="000000"/>
                <w:sz w:val="16"/>
                <w:lang w:eastAsia="en-US"/>
              </w:rPr>
              <w:t>Mechanische recycling PE, PP, PET</w:t>
            </w:r>
          </w:p>
        </w:tc>
        <w:tc>
          <w:tcPr>
            <w:tcW w:w="7318" w:type="dxa"/>
          </w:tcPr>
          <w:p w14:paraId="0074C6B5" w14:textId="58956A0A" w:rsidR="00835313" w:rsidRDefault="00475114" w:rsidP="00071784">
            <w:pPr>
              <w:pStyle w:val="Opsommingteken1eniveauCEDelft"/>
              <w:rPr>
                <w:rFonts w:eastAsia="Calibri"/>
                <w:sz w:val="16"/>
                <w:szCs w:val="16"/>
                <w:lang w:eastAsia="en-US"/>
              </w:rPr>
            </w:pPr>
            <w:r w:rsidRPr="006A0708">
              <w:rPr>
                <w:rFonts w:eastAsia="Calibri"/>
                <w:sz w:val="16"/>
                <w:szCs w:val="16"/>
                <w:lang w:eastAsia="en-US"/>
              </w:rPr>
              <w:t xml:space="preserve">Resultaten uit interne modellen CE Delft, voor bron- en </w:t>
            </w:r>
            <w:proofErr w:type="spellStart"/>
            <w:r w:rsidRPr="006A0708">
              <w:rPr>
                <w:rFonts w:eastAsia="Calibri"/>
                <w:sz w:val="16"/>
                <w:szCs w:val="16"/>
                <w:lang w:eastAsia="en-US"/>
              </w:rPr>
              <w:t>nagescheiden</w:t>
            </w:r>
            <w:proofErr w:type="spellEnd"/>
            <w:r w:rsidRPr="006A0708">
              <w:rPr>
                <w:rFonts w:eastAsia="Calibri"/>
                <w:sz w:val="16"/>
                <w:szCs w:val="16"/>
                <w:lang w:eastAsia="en-US"/>
              </w:rPr>
              <w:t xml:space="preserve"> HDPE, PP en PET. Gegevens verzameld in 2015 voor Nederlandse situatie</w:t>
            </w:r>
            <w:r w:rsidR="00CB01F5" w:rsidRPr="006A0708">
              <w:rPr>
                <w:rFonts w:eastAsia="Calibri"/>
                <w:sz w:val="16"/>
                <w:szCs w:val="16"/>
                <w:lang w:eastAsia="en-US"/>
              </w:rPr>
              <w:t>. Voor PET gemiddelde genomen met gegevens uit 2020.</w:t>
            </w:r>
          </w:p>
          <w:p w14:paraId="705C0110" w14:textId="3ABCFEF7" w:rsidR="00415D9D" w:rsidRDefault="00415D9D" w:rsidP="00071784">
            <w:pPr>
              <w:pStyle w:val="Opsommingteken1eniveauCEDelft"/>
              <w:rPr>
                <w:rFonts w:eastAsia="Calibri"/>
                <w:sz w:val="16"/>
                <w:szCs w:val="16"/>
                <w:lang w:eastAsia="en-US"/>
              </w:rPr>
            </w:pPr>
            <w:r>
              <w:rPr>
                <w:rFonts w:eastAsia="Calibri"/>
                <w:sz w:val="16"/>
                <w:szCs w:val="16"/>
                <w:lang w:eastAsia="en-US"/>
              </w:rPr>
              <w:t>Grondstof</w:t>
            </w:r>
            <w:r w:rsidR="008C3FF4">
              <w:rPr>
                <w:rFonts w:eastAsia="Calibri"/>
                <w:sz w:val="16"/>
                <w:szCs w:val="16"/>
                <w:lang w:eastAsia="en-US"/>
              </w:rPr>
              <w:t xml:space="preserve"> </w:t>
            </w:r>
            <w:r w:rsidR="004F1506">
              <w:rPr>
                <w:rFonts w:eastAsia="Calibri"/>
                <w:sz w:val="16"/>
                <w:szCs w:val="16"/>
                <w:lang w:eastAsia="en-US"/>
              </w:rPr>
              <w:t>is kunststof afval</w:t>
            </w:r>
            <w:r w:rsidR="004B11FF">
              <w:rPr>
                <w:rFonts w:eastAsia="Calibri"/>
                <w:sz w:val="16"/>
                <w:szCs w:val="16"/>
                <w:lang w:eastAsia="en-US"/>
              </w:rPr>
              <w:t xml:space="preserve"> en </w:t>
            </w:r>
            <w:r w:rsidR="008C3FF4">
              <w:rPr>
                <w:rFonts w:eastAsia="Calibri"/>
                <w:sz w:val="16"/>
                <w:szCs w:val="16"/>
                <w:lang w:eastAsia="en-US"/>
              </w:rPr>
              <w:t>heeft geen klimaatimpact</w:t>
            </w:r>
            <w:r w:rsidR="00A4156A">
              <w:rPr>
                <w:rFonts w:eastAsia="Calibri"/>
                <w:sz w:val="16"/>
                <w:szCs w:val="16"/>
                <w:lang w:eastAsia="en-US"/>
              </w:rPr>
              <w:t xml:space="preserve"> (‘</w:t>
            </w:r>
            <w:proofErr w:type="spellStart"/>
            <w:r w:rsidR="00A4156A">
              <w:rPr>
                <w:rFonts w:eastAsia="Calibri"/>
                <w:sz w:val="16"/>
                <w:szCs w:val="16"/>
                <w:lang w:eastAsia="en-US"/>
              </w:rPr>
              <w:t>cut-off</w:t>
            </w:r>
            <w:proofErr w:type="spellEnd"/>
            <w:r w:rsidR="00A4156A">
              <w:rPr>
                <w:rFonts w:eastAsia="Calibri"/>
                <w:sz w:val="16"/>
                <w:szCs w:val="16"/>
                <w:lang w:eastAsia="en-US"/>
              </w:rPr>
              <w:t>’ methode)</w:t>
            </w:r>
            <w:r w:rsidR="004B11FF">
              <w:rPr>
                <w:rFonts w:eastAsia="Calibri"/>
                <w:sz w:val="16"/>
                <w:szCs w:val="16"/>
                <w:lang w:eastAsia="en-US"/>
              </w:rPr>
              <w:t>.</w:t>
            </w:r>
          </w:p>
          <w:p w14:paraId="1C28D43D" w14:textId="4A6DDD6D" w:rsidR="005707B2" w:rsidRPr="00EA172E" w:rsidRDefault="00EA172E" w:rsidP="00DA511E">
            <w:pPr>
              <w:pStyle w:val="Opsommingteken1eniveauCEDelft"/>
              <w:rPr>
                <w:rFonts w:eastAsia="Calibri"/>
                <w:sz w:val="16"/>
                <w:szCs w:val="16"/>
                <w:lang w:eastAsia="en-US"/>
              </w:rPr>
            </w:pPr>
            <w:r w:rsidRPr="00EA172E">
              <w:rPr>
                <w:rFonts w:eastAsia="Calibri"/>
                <w:sz w:val="16"/>
                <w:szCs w:val="16"/>
                <w:lang w:eastAsia="en-US"/>
              </w:rPr>
              <w:t>Verliezen tijdens sortering en recycleproces worden verbrand in een gemiddelde Nederlandse AVI.</w:t>
            </w:r>
          </w:p>
          <w:p w14:paraId="6267A7E6" w14:textId="4D6DA66B" w:rsidR="00181306" w:rsidRPr="006A0708" w:rsidRDefault="00181306" w:rsidP="00071784">
            <w:pPr>
              <w:pStyle w:val="Opsommingteken1eniveauCEDelft"/>
              <w:rPr>
                <w:rFonts w:eastAsia="Calibri"/>
                <w:sz w:val="16"/>
                <w:szCs w:val="16"/>
                <w:lang w:eastAsia="en-US"/>
              </w:rPr>
            </w:pPr>
            <w:r>
              <w:rPr>
                <w:rFonts w:eastAsia="Calibri"/>
                <w:sz w:val="16"/>
                <w:szCs w:val="16"/>
                <w:lang w:eastAsia="en-US"/>
              </w:rPr>
              <w:t xml:space="preserve">Verliezen zijn afhankelijk van </w:t>
            </w:r>
            <w:r w:rsidR="00386A80">
              <w:rPr>
                <w:rFonts w:eastAsia="Calibri"/>
                <w:sz w:val="16"/>
                <w:szCs w:val="16"/>
                <w:lang w:eastAsia="en-US"/>
              </w:rPr>
              <w:t>het type kunststof</w:t>
            </w:r>
            <w:r>
              <w:rPr>
                <w:rFonts w:eastAsia="Calibri"/>
                <w:sz w:val="16"/>
                <w:szCs w:val="16"/>
                <w:lang w:eastAsia="en-US"/>
              </w:rPr>
              <w:t xml:space="preserve"> 3</w:t>
            </w:r>
            <w:r w:rsidR="00386A80">
              <w:rPr>
                <w:rFonts w:eastAsia="Calibri"/>
                <w:sz w:val="16"/>
                <w:szCs w:val="16"/>
                <w:lang w:eastAsia="en-US"/>
              </w:rPr>
              <w:t>% tot 10%</w:t>
            </w:r>
            <w:r w:rsidR="00F8220C">
              <w:rPr>
                <w:rFonts w:eastAsia="Calibri"/>
                <w:sz w:val="16"/>
                <w:szCs w:val="16"/>
                <w:lang w:eastAsia="en-US"/>
              </w:rPr>
              <w:t>.</w:t>
            </w:r>
          </w:p>
          <w:p w14:paraId="078EC72B" w14:textId="046FC1F6" w:rsidR="005707B2" w:rsidRDefault="005707B2" w:rsidP="00071784">
            <w:pPr>
              <w:pStyle w:val="Opsommingteken1eniveauCEDelft"/>
              <w:rPr>
                <w:rFonts w:eastAsia="Calibri"/>
                <w:sz w:val="16"/>
                <w:szCs w:val="16"/>
                <w:lang w:val="en-US" w:eastAsia="en-US"/>
              </w:rPr>
            </w:pPr>
            <w:r w:rsidRPr="003A1DC8">
              <w:rPr>
                <w:rFonts w:eastAsia="Calibri"/>
                <w:sz w:val="16"/>
                <w:szCs w:val="16"/>
                <w:lang w:val="en-US" w:eastAsia="en-US"/>
              </w:rPr>
              <w:t>Plastic-to-plastic yiel</w:t>
            </w:r>
            <w:r w:rsidR="003334BF" w:rsidRPr="003A1DC8">
              <w:rPr>
                <w:rFonts w:eastAsia="Calibri"/>
                <w:sz w:val="16"/>
                <w:szCs w:val="16"/>
                <w:lang w:val="en-US" w:eastAsia="en-US"/>
              </w:rPr>
              <w:t>d</w:t>
            </w:r>
            <w:r w:rsidR="005560A6" w:rsidRPr="003A1DC8">
              <w:rPr>
                <w:rFonts w:eastAsia="Calibri"/>
                <w:sz w:val="16"/>
                <w:szCs w:val="16"/>
                <w:lang w:val="en-US" w:eastAsia="en-US"/>
              </w:rPr>
              <w:t>s</w:t>
            </w:r>
            <w:r w:rsidR="009352FE">
              <w:rPr>
                <w:rFonts w:eastAsia="Calibri"/>
                <w:sz w:val="16"/>
                <w:szCs w:val="16"/>
                <w:lang w:val="en-US" w:eastAsia="en-US"/>
              </w:rPr>
              <w:t xml:space="preserve"> (</w:t>
            </w:r>
            <w:r w:rsidR="009E2FFF">
              <w:rPr>
                <w:rFonts w:eastAsia="Calibri"/>
                <w:sz w:val="16"/>
                <w:szCs w:val="16"/>
                <w:lang w:val="en-US" w:eastAsia="en-US"/>
              </w:rPr>
              <w:t xml:space="preserve">kg </w:t>
            </w:r>
            <w:proofErr w:type="spellStart"/>
            <w:r w:rsidR="009352FE">
              <w:rPr>
                <w:rFonts w:eastAsia="Calibri"/>
                <w:sz w:val="16"/>
                <w:szCs w:val="16"/>
                <w:lang w:val="en-US" w:eastAsia="en-US"/>
              </w:rPr>
              <w:t>gerecycled</w:t>
            </w:r>
            <w:proofErr w:type="spellEnd"/>
            <w:r w:rsidR="009352FE">
              <w:rPr>
                <w:rFonts w:eastAsia="Calibri"/>
                <w:sz w:val="16"/>
                <w:szCs w:val="16"/>
                <w:lang w:val="en-US" w:eastAsia="en-US"/>
              </w:rPr>
              <w:t xml:space="preserve"> </w:t>
            </w:r>
            <w:proofErr w:type="spellStart"/>
            <w:r w:rsidR="009352FE">
              <w:rPr>
                <w:rFonts w:eastAsia="Calibri"/>
                <w:sz w:val="16"/>
                <w:szCs w:val="16"/>
                <w:lang w:val="en-US" w:eastAsia="en-US"/>
              </w:rPr>
              <w:t>kunststof</w:t>
            </w:r>
            <w:proofErr w:type="spellEnd"/>
            <w:r w:rsidR="009352FE">
              <w:rPr>
                <w:rFonts w:eastAsia="Calibri"/>
                <w:sz w:val="16"/>
                <w:szCs w:val="16"/>
                <w:lang w:val="en-US" w:eastAsia="en-US"/>
              </w:rPr>
              <w:t xml:space="preserve"> per </w:t>
            </w:r>
            <w:r w:rsidR="009E2FFF">
              <w:rPr>
                <w:rFonts w:eastAsia="Calibri"/>
                <w:sz w:val="16"/>
                <w:szCs w:val="16"/>
                <w:lang w:val="en-US" w:eastAsia="en-US"/>
              </w:rPr>
              <w:t xml:space="preserve">kg </w:t>
            </w:r>
            <w:proofErr w:type="spellStart"/>
            <w:r w:rsidR="00FC230D">
              <w:rPr>
                <w:rFonts w:eastAsia="Calibri"/>
                <w:sz w:val="16"/>
                <w:szCs w:val="16"/>
                <w:lang w:val="en-US" w:eastAsia="en-US"/>
              </w:rPr>
              <w:t>kunststof</w:t>
            </w:r>
            <w:proofErr w:type="spellEnd"/>
            <w:r w:rsidR="00FC230D">
              <w:rPr>
                <w:rFonts w:eastAsia="Calibri"/>
                <w:sz w:val="16"/>
                <w:szCs w:val="16"/>
                <w:lang w:val="en-US" w:eastAsia="en-US"/>
              </w:rPr>
              <w:t xml:space="preserve"> </w:t>
            </w:r>
            <w:proofErr w:type="spellStart"/>
            <w:r w:rsidR="00FC230D">
              <w:rPr>
                <w:rFonts w:eastAsia="Calibri"/>
                <w:sz w:val="16"/>
                <w:szCs w:val="16"/>
                <w:lang w:val="en-US" w:eastAsia="en-US"/>
              </w:rPr>
              <w:t>afval</w:t>
            </w:r>
            <w:proofErr w:type="spellEnd"/>
            <w:r w:rsidR="00777E5F">
              <w:rPr>
                <w:rFonts w:eastAsia="Calibri"/>
                <w:sz w:val="16"/>
                <w:szCs w:val="16"/>
                <w:lang w:val="en-US" w:eastAsia="en-US"/>
              </w:rPr>
              <w:t>)</w:t>
            </w:r>
            <w:r w:rsidR="005560A6" w:rsidRPr="003A1DC8">
              <w:rPr>
                <w:rFonts w:eastAsia="Calibri"/>
                <w:sz w:val="16"/>
                <w:szCs w:val="16"/>
                <w:lang w:val="en-US" w:eastAsia="en-US"/>
              </w:rPr>
              <w:t xml:space="preserve">: </w:t>
            </w:r>
            <w:r w:rsidR="002C6693" w:rsidRPr="003A1DC8">
              <w:rPr>
                <w:rFonts w:eastAsia="Calibri"/>
                <w:sz w:val="16"/>
                <w:szCs w:val="16"/>
                <w:lang w:val="en-US" w:eastAsia="en-US"/>
              </w:rPr>
              <w:t>HD</w:t>
            </w:r>
            <w:r w:rsidR="002D2267" w:rsidRPr="003A1DC8">
              <w:rPr>
                <w:rFonts w:eastAsia="Calibri"/>
                <w:sz w:val="16"/>
                <w:szCs w:val="16"/>
                <w:lang w:val="en-US" w:eastAsia="en-US"/>
              </w:rPr>
              <w:t xml:space="preserve">PE 97%, PP </w:t>
            </w:r>
            <w:r w:rsidR="002C6693" w:rsidRPr="003A1DC8">
              <w:rPr>
                <w:rFonts w:eastAsia="Calibri"/>
                <w:sz w:val="16"/>
                <w:szCs w:val="16"/>
                <w:lang w:val="en-US" w:eastAsia="en-US"/>
              </w:rPr>
              <w:t>90% en</w:t>
            </w:r>
            <w:r w:rsidR="00071784" w:rsidRPr="003A1DC8">
              <w:rPr>
                <w:rFonts w:eastAsia="Calibri"/>
                <w:sz w:val="16"/>
                <w:szCs w:val="16"/>
                <w:lang w:val="en-US" w:eastAsia="en-US"/>
              </w:rPr>
              <w:t xml:space="preserve"> </w:t>
            </w:r>
            <w:r w:rsidR="000527C3" w:rsidRPr="003A1DC8">
              <w:rPr>
                <w:rFonts w:eastAsia="Calibri"/>
                <w:sz w:val="16"/>
                <w:szCs w:val="16"/>
                <w:lang w:val="en-US" w:eastAsia="en-US"/>
              </w:rPr>
              <w:t>PET 96%.</w:t>
            </w:r>
          </w:p>
          <w:p w14:paraId="4388D784" w14:textId="287E05CA" w:rsidR="00536314" w:rsidRPr="003A1DC8" w:rsidRDefault="00732F42" w:rsidP="00A5756E">
            <w:pPr>
              <w:pStyle w:val="Opsommingteken1eniveauCEDelft"/>
              <w:numPr>
                <w:ilvl w:val="0"/>
                <w:numId w:val="0"/>
              </w:numPr>
              <w:rPr>
                <w:rFonts w:eastAsia="Calibri"/>
                <w:sz w:val="16"/>
                <w:szCs w:val="16"/>
                <w:lang w:val="en-US" w:eastAsia="en-US"/>
              </w:rPr>
            </w:pPr>
            <w:r>
              <w:rPr>
                <w:rFonts w:eastAsia="Calibri"/>
                <w:sz w:val="16"/>
                <w:szCs w:val="16"/>
                <w:lang w:eastAsia="en-US"/>
              </w:rPr>
              <w:t>We gebruiken</w:t>
            </w:r>
            <w:r w:rsidR="00051132">
              <w:rPr>
                <w:rFonts w:eastAsia="Calibri"/>
                <w:sz w:val="16"/>
                <w:szCs w:val="16"/>
                <w:lang w:eastAsia="en-US"/>
              </w:rPr>
              <w:t xml:space="preserve"> gemiddelde procesgegevens. De onzekerheid op de klimaatimpact in het huidige scenario is daarom laag.</w:t>
            </w:r>
          </w:p>
        </w:tc>
      </w:tr>
      <w:tr w:rsidR="00475114" w:rsidRPr="00475114" w14:paraId="3D168F97" w14:textId="77777777">
        <w:tc>
          <w:tcPr>
            <w:tcW w:w="1749" w:type="dxa"/>
          </w:tcPr>
          <w:p w14:paraId="45313CBE" w14:textId="77777777" w:rsidR="00475114" w:rsidRPr="00475114" w:rsidRDefault="00475114" w:rsidP="00475114">
            <w:pPr>
              <w:spacing w:after="160" w:line="259" w:lineRule="auto"/>
              <w:rPr>
                <w:rFonts w:eastAsia="Calibri"/>
                <w:color w:val="000000"/>
                <w:sz w:val="16"/>
                <w:lang w:eastAsia="en-US"/>
              </w:rPr>
            </w:pPr>
            <w:r w:rsidRPr="00475114">
              <w:rPr>
                <w:rFonts w:eastAsia="Calibri"/>
                <w:color w:val="000000"/>
                <w:sz w:val="16"/>
                <w:lang w:eastAsia="en-US"/>
              </w:rPr>
              <w:t>Biobased PE</w:t>
            </w:r>
          </w:p>
        </w:tc>
        <w:tc>
          <w:tcPr>
            <w:tcW w:w="7318" w:type="dxa"/>
          </w:tcPr>
          <w:p w14:paraId="44CC60BB" w14:textId="63AC1CF3" w:rsidR="00F43619" w:rsidRDefault="00F43619" w:rsidP="00617C2F">
            <w:pPr>
              <w:pStyle w:val="Opsommingteken1eniveauCEDelft"/>
              <w:rPr>
                <w:rFonts w:eastAsia="Calibri"/>
                <w:sz w:val="16"/>
                <w:szCs w:val="16"/>
                <w:lang w:eastAsia="en-US"/>
              </w:rPr>
            </w:pPr>
            <w:r>
              <w:rPr>
                <w:rFonts w:eastAsia="Calibri"/>
                <w:sz w:val="16"/>
                <w:szCs w:val="16"/>
                <w:lang w:eastAsia="en-US"/>
              </w:rPr>
              <w:t xml:space="preserve">Als grondstof </w:t>
            </w:r>
            <w:r w:rsidR="00A5756E">
              <w:rPr>
                <w:rFonts w:eastAsia="Calibri"/>
                <w:sz w:val="16"/>
                <w:szCs w:val="16"/>
                <w:lang w:eastAsia="en-US"/>
              </w:rPr>
              <w:t xml:space="preserve">gaan </w:t>
            </w:r>
            <w:r>
              <w:rPr>
                <w:rFonts w:eastAsia="Calibri"/>
                <w:sz w:val="16"/>
                <w:szCs w:val="16"/>
                <w:lang w:eastAsia="en-US"/>
              </w:rPr>
              <w:t xml:space="preserve">we </w:t>
            </w:r>
            <w:r w:rsidR="00A5756E">
              <w:rPr>
                <w:rFonts w:eastAsia="Calibri"/>
                <w:sz w:val="16"/>
                <w:szCs w:val="16"/>
                <w:lang w:eastAsia="en-US"/>
              </w:rPr>
              <w:t xml:space="preserve">uit van </w:t>
            </w:r>
            <w:r>
              <w:rPr>
                <w:rFonts w:eastAsia="Calibri"/>
                <w:sz w:val="16"/>
                <w:szCs w:val="16"/>
                <w:lang w:eastAsia="en-US"/>
              </w:rPr>
              <w:t>ethanol</w:t>
            </w:r>
            <w:r w:rsidR="00A5756E">
              <w:rPr>
                <w:rFonts w:eastAsia="Calibri"/>
                <w:sz w:val="16"/>
                <w:szCs w:val="16"/>
                <w:lang w:eastAsia="en-US"/>
              </w:rPr>
              <w:t xml:space="preserve"> uit Brazilië</w:t>
            </w:r>
            <w:r>
              <w:rPr>
                <w:rFonts w:eastAsia="Calibri"/>
                <w:sz w:val="16"/>
                <w:szCs w:val="16"/>
                <w:lang w:eastAsia="en-US"/>
              </w:rPr>
              <w:t>:</w:t>
            </w:r>
          </w:p>
          <w:p w14:paraId="0CF4308D" w14:textId="0C15553A" w:rsidR="00475114" w:rsidRPr="00B92309" w:rsidRDefault="00D86072" w:rsidP="00B92309">
            <w:pPr>
              <w:pStyle w:val="Opsommingteken2eniveauCEDelft"/>
              <w:rPr>
                <w:rFonts w:eastAsia="Calibri"/>
                <w:sz w:val="16"/>
                <w:szCs w:val="16"/>
                <w:lang w:eastAsia="en-US"/>
              </w:rPr>
            </w:pPr>
            <w:r w:rsidRPr="00B92309">
              <w:rPr>
                <w:rFonts w:eastAsia="Calibri"/>
                <w:sz w:val="16"/>
                <w:szCs w:val="16"/>
                <w:lang w:eastAsia="en-US"/>
              </w:rPr>
              <w:t xml:space="preserve">Productie suikerriet </w:t>
            </w:r>
            <w:r w:rsidR="00A24E65" w:rsidRPr="00B92309">
              <w:rPr>
                <w:rFonts w:eastAsia="Calibri"/>
                <w:sz w:val="16"/>
                <w:szCs w:val="16"/>
                <w:lang w:eastAsia="en-US"/>
              </w:rPr>
              <w:t xml:space="preserve">en ethanol </w:t>
            </w:r>
            <w:r w:rsidR="00906C5C" w:rsidRPr="00B92309">
              <w:rPr>
                <w:rFonts w:eastAsia="Calibri"/>
                <w:sz w:val="16"/>
                <w:szCs w:val="16"/>
                <w:lang w:eastAsia="en-US"/>
              </w:rPr>
              <w:t xml:space="preserve">volgens </w:t>
            </w:r>
            <w:proofErr w:type="spellStart"/>
            <w:r w:rsidR="00906C5C" w:rsidRPr="00B92309">
              <w:rPr>
                <w:rFonts w:eastAsia="Calibri"/>
                <w:sz w:val="16"/>
                <w:szCs w:val="16"/>
                <w:lang w:eastAsia="en-US"/>
              </w:rPr>
              <w:t>Tsiropoulos</w:t>
            </w:r>
            <w:proofErr w:type="spellEnd"/>
            <w:r w:rsidR="00071784" w:rsidRPr="00B92309">
              <w:rPr>
                <w:rFonts w:eastAsia="Calibri"/>
                <w:sz w:val="16"/>
                <w:szCs w:val="16"/>
                <w:lang w:eastAsia="en-US"/>
              </w:rPr>
              <w:t xml:space="preserve"> </w:t>
            </w:r>
            <w:r w:rsidR="00071784" w:rsidRPr="00B92309">
              <w:rPr>
                <w:rFonts w:eastAsia="Calibri"/>
                <w:i/>
                <w:iCs/>
                <w:sz w:val="16"/>
                <w:szCs w:val="16"/>
                <w:lang w:eastAsia="en-US"/>
              </w:rPr>
              <w:t>et al.</w:t>
            </w:r>
            <w:r w:rsidR="004A044C" w:rsidRPr="004A044C">
              <w:rPr>
                <w:rFonts w:eastAsia="Calibri"/>
                <w:sz w:val="16"/>
                <w:szCs w:val="16"/>
                <w:lang w:eastAsia="en-US"/>
              </w:rPr>
              <w:t xml:space="preserve"> </w:t>
            </w:r>
            <w:r w:rsidR="004A044C" w:rsidRPr="004A044C">
              <w:rPr>
                <w:rFonts w:eastAsia="Calibri"/>
                <w:sz w:val="16"/>
                <w:szCs w:val="16"/>
                <w:lang w:eastAsia="en-US"/>
              </w:rPr>
              <w:fldChar w:fldCharType="begin"/>
            </w:r>
            <w:r w:rsidR="004A044C" w:rsidRPr="004A044C">
              <w:rPr>
                <w:rFonts w:eastAsia="Calibri"/>
                <w:sz w:val="16"/>
                <w:szCs w:val="16"/>
                <w:lang w:eastAsia="en-US"/>
              </w:rPr>
              <w:instrText xml:space="preserve"> ADDIN EN.CITE &lt;EndNote&gt;&lt;Cite ExcludeAuth="1"&gt;&lt;Author&gt;Tsiropoulos&lt;/Author&gt;&lt;Year&gt;2015&lt;/Year&gt;&lt;RecNum&gt;763&lt;/RecNum&gt;&lt;DisplayText&gt;(2015)&lt;/DisplayText&gt;&lt;record&gt;&lt;rec-number&gt;763&lt;/rec-number&gt;&lt;foreign-keys&gt;&lt;key app="EN" db-id="rp09509p0teax5ewdsupvxsotd0evz2029va" timestamp="1684317608" guid="3de0fbf3-1ee8-4f83-bf52-198fde16c85e"&gt;763&lt;/key&gt;&lt;/foreign-keys&gt;&lt;ref-type name="Journal Article"&gt;17&lt;/ref-type&gt;&lt;contributors&gt;&lt;authors&gt;&lt;author&gt;Tsiropoulos, I.&lt;/author&gt;&lt;author&gt;Faay , A.P.C.&lt;/author&gt;&lt;author&gt;Lundquist, L.&lt;/author&gt;&lt;author&gt;Schenker, U.&lt;/author&gt;&lt;author&gt;Briois, J.F.&lt;/author&gt;&lt;author&gt;Patel, M.K.&lt;/author&gt;&lt;/authors&gt;&lt;/contributors&gt;&lt;titles&gt;&lt;title&gt;Life cycle impact assessment of bio-based plastics from sugarcane ethanol&lt;/title&gt;&lt;secondary-title&gt;Journal of Cleaner Production&lt;/secondary-title&gt;&lt;/titles&gt;&lt;periodical&gt;&lt;full-title&gt;Journal of Cleaner Production&lt;/full-title&gt;&lt;/periodical&gt;&lt;pages&gt;114-127&lt;/pages&gt;&lt;volume&gt;90&lt;/volume&gt;&lt;number&gt;March&lt;/number&gt;&lt;dates&gt;&lt;year&gt;2015&lt;/year&gt;&lt;/dates&gt;&lt;urls&gt;&lt;/urls&gt;&lt;/record&gt;&lt;/Cite&gt;&lt;/EndNote&gt;</w:instrText>
            </w:r>
            <w:r w:rsidR="004A044C" w:rsidRPr="004A044C">
              <w:rPr>
                <w:rFonts w:eastAsia="Calibri"/>
                <w:sz w:val="16"/>
                <w:szCs w:val="16"/>
                <w:lang w:eastAsia="en-US"/>
              </w:rPr>
              <w:fldChar w:fldCharType="separate"/>
            </w:r>
            <w:r w:rsidR="004A044C" w:rsidRPr="004A044C">
              <w:rPr>
                <w:rFonts w:eastAsia="Calibri"/>
                <w:noProof/>
                <w:sz w:val="16"/>
                <w:szCs w:val="16"/>
                <w:lang w:eastAsia="en-US"/>
              </w:rPr>
              <w:t>(2015)</w:t>
            </w:r>
            <w:r w:rsidR="004A044C" w:rsidRPr="004A044C">
              <w:rPr>
                <w:rFonts w:eastAsia="Calibri"/>
                <w:sz w:val="16"/>
                <w:szCs w:val="16"/>
                <w:lang w:eastAsia="en-US"/>
              </w:rPr>
              <w:fldChar w:fldCharType="end"/>
            </w:r>
            <w:r w:rsidR="004A044C">
              <w:rPr>
                <w:rFonts w:eastAsia="Calibri"/>
                <w:sz w:val="16"/>
                <w:szCs w:val="16"/>
                <w:lang w:eastAsia="en-US"/>
              </w:rPr>
              <w:t>.</w:t>
            </w:r>
          </w:p>
          <w:p w14:paraId="2719A068" w14:textId="273FD9CB" w:rsidR="007D4461" w:rsidRPr="00B92309" w:rsidRDefault="0063544A" w:rsidP="00B92309">
            <w:pPr>
              <w:pStyle w:val="Opsommingteken2eniveauCEDelft"/>
              <w:rPr>
                <w:rFonts w:eastAsia="Calibri"/>
                <w:sz w:val="16"/>
                <w:szCs w:val="16"/>
                <w:lang w:eastAsia="en-US"/>
              </w:rPr>
            </w:pPr>
            <w:r w:rsidRPr="00B92309">
              <w:rPr>
                <w:rFonts w:eastAsia="Calibri"/>
                <w:sz w:val="16"/>
                <w:szCs w:val="16"/>
                <w:lang w:eastAsia="en-US"/>
              </w:rPr>
              <w:t>Aangenomen dat</w:t>
            </w:r>
            <w:r w:rsidR="00475114" w:rsidRPr="00B92309">
              <w:rPr>
                <w:rFonts w:eastAsia="Calibri"/>
                <w:sz w:val="16"/>
                <w:szCs w:val="16"/>
                <w:lang w:eastAsia="en-US"/>
              </w:rPr>
              <w:t xml:space="preserve"> </w:t>
            </w:r>
            <w:r w:rsidR="0083050D" w:rsidRPr="00B92309">
              <w:rPr>
                <w:rFonts w:eastAsia="Calibri"/>
                <w:sz w:val="16"/>
                <w:szCs w:val="16"/>
                <w:lang w:eastAsia="en-US"/>
              </w:rPr>
              <w:t xml:space="preserve">teelt suikerriet </w:t>
            </w:r>
            <w:r w:rsidR="00205FDB" w:rsidRPr="00B92309">
              <w:rPr>
                <w:rFonts w:eastAsia="Calibri"/>
                <w:sz w:val="16"/>
                <w:szCs w:val="16"/>
                <w:lang w:eastAsia="en-US"/>
              </w:rPr>
              <w:t xml:space="preserve">en ethanolproductie </w:t>
            </w:r>
            <w:r w:rsidRPr="00B92309">
              <w:rPr>
                <w:rFonts w:eastAsia="Calibri"/>
                <w:sz w:val="16"/>
                <w:szCs w:val="16"/>
                <w:lang w:eastAsia="en-US"/>
              </w:rPr>
              <w:t xml:space="preserve">plaatsvinden </w:t>
            </w:r>
            <w:r w:rsidR="00205FDB" w:rsidRPr="00B92309">
              <w:rPr>
                <w:rFonts w:eastAsia="Calibri"/>
                <w:sz w:val="16"/>
                <w:szCs w:val="16"/>
                <w:lang w:eastAsia="en-US"/>
              </w:rPr>
              <w:t xml:space="preserve">in </w:t>
            </w:r>
            <w:r w:rsidR="00475114" w:rsidRPr="00B92309">
              <w:rPr>
                <w:rFonts w:eastAsia="Calibri"/>
                <w:sz w:val="16"/>
                <w:szCs w:val="16"/>
                <w:lang w:eastAsia="en-US"/>
              </w:rPr>
              <w:t>Brazilië</w:t>
            </w:r>
            <w:r w:rsidR="00417B48" w:rsidRPr="00B92309">
              <w:rPr>
                <w:rFonts w:eastAsia="Calibri"/>
                <w:sz w:val="16"/>
                <w:szCs w:val="16"/>
                <w:lang w:eastAsia="en-US"/>
              </w:rPr>
              <w:t>.</w:t>
            </w:r>
          </w:p>
          <w:p w14:paraId="674CD9D1" w14:textId="0444A270" w:rsidR="00D35931" w:rsidRPr="00B92309" w:rsidRDefault="00D35931" w:rsidP="00B92309">
            <w:pPr>
              <w:pStyle w:val="Opsommingteken2eniveauCEDelft"/>
              <w:rPr>
                <w:rFonts w:eastAsia="Calibri"/>
                <w:sz w:val="16"/>
                <w:szCs w:val="16"/>
                <w:lang w:eastAsia="en-US"/>
              </w:rPr>
            </w:pPr>
            <w:r w:rsidRPr="00B92309">
              <w:rPr>
                <w:rFonts w:eastAsia="Calibri"/>
                <w:sz w:val="16"/>
                <w:szCs w:val="16"/>
                <w:lang w:eastAsia="en-US"/>
              </w:rPr>
              <w:t xml:space="preserve">Transport </w:t>
            </w:r>
            <w:r w:rsidR="0063544A" w:rsidRPr="00B92309">
              <w:rPr>
                <w:rFonts w:eastAsia="Calibri"/>
                <w:sz w:val="16"/>
                <w:szCs w:val="16"/>
                <w:lang w:eastAsia="en-US"/>
              </w:rPr>
              <w:t xml:space="preserve">van ethanol </w:t>
            </w:r>
            <w:r w:rsidR="00393E3E" w:rsidRPr="00B92309">
              <w:rPr>
                <w:rFonts w:eastAsia="Calibri"/>
                <w:sz w:val="16"/>
                <w:szCs w:val="16"/>
                <w:lang w:eastAsia="en-US"/>
              </w:rPr>
              <w:t xml:space="preserve">per schip en vrachtwagen </w:t>
            </w:r>
            <w:r w:rsidR="0063544A" w:rsidRPr="00B92309">
              <w:rPr>
                <w:rFonts w:eastAsia="Calibri"/>
                <w:sz w:val="16"/>
                <w:szCs w:val="16"/>
                <w:lang w:eastAsia="en-US"/>
              </w:rPr>
              <w:t xml:space="preserve">van </w:t>
            </w:r>
            <w:r w:rsidR="00393E3E" w:rsidRPr="00B92309">
              <w:rPr>
                <w:rFonts w:eastAsia="Calibri"/>
                <w:sz w:val="16"/>
                <w:szCs w:val="16"/>
                <w:lang w:eastAsia="en-US"/>
              </w:rPr>
              <w:t>Brazilië</w:t>
            </w:r>
            <w:r w:rsidR="0071231F" w:rsidRPr="00B92309">
              <w:rPr>
                <w:rFonts w:eastAsia="Calibri"/>
                <w:sz w:val="16"/>
                <w:szCs w:val="16"/>
                <w:lang w:eastAsia="en-US"/>
              </w:rPr>
              <w:t xml:space="preserve"> </w:t>
            </w:r>
            <w:r w:rsidR="0063544A" w:rsidRPr="00B92309">
              <w:rPr>
                <w:rFonts w:eastAsia="Calibri"/>
                <w:sz w:val="16"/>
                <w:szCs w:val="16"/>
                <w:lang w:eastAsia="en-US"/>
              </w:rPr>
              <w:t>naar</w:t>
            </w:r>
            <w:r w:rsidR="00393E3E" w:rsidRPr="00B92309">
              <w:rPr>
                <w:rFonts w:eastAsia="Calibri"/>
                <w:sz w:val="16"/>
                <w:szCs w:val="16"/>
                <w:lang w:eastAsia="en-US"/>
              </w:rPr>
              <w:t xml:space="preserve"> Nederland</w:t>
            </w:r>
            <w:r w:rsidR="00417B48" w:rsidRPr="00B92309">
              <w:rPr>
                <w:rFonts w:eastAsia="Calibri"/>
                <w:sz w:val="16"/>
                <w:szCs w:val="16"/>
                <w:lang w:eastAsia="en-US"/>
              </w:rPr>
              <w:t>.</w:t>
            </w:r>
          </w:p>
          <w:p w14:paraId="408F3C90" w14:textId="29B545B4" w:rsidR="00335941" w:rsidRPr="006A0708" w:rsidRDefault="006D0C78" w:rsidP="00617C2F">
            <w:pPr>
              <w:pStyle w:val="Opsommingteken1eniveauCEDelft"/>
              <w:rPr>
                <w:rFonts w:eastAsia="Calibri"/>
                <w:sz w:val="16"/>
                <w:szCs w:val="16"/>
                <w:lang w:eastAsia="en-US"/>
              </w:rPr>
            </w:pPr>
            <w:r w:rsidRPr="006A0708">
              <w:rPr>
                <w:rFonts w:eastAsia="Calibri"/>
                <w:sz w:val="16"/>
                <w:szCs w:val="16"/>
                <w:lang w:eastAsia="en-US"/>
              </w:rPr>
              <w:t xml:space="preserve">Ethyleenproductie volgens </w:t>
            </w:r>
            <w:proofErr w:type="spellStart"/>
            <w:r w:rsidRPr="006A0708">
              <w:rPr>
                <w:rFonts w:eastAsia="Calibri"/>
                <w:sz w:val="16"/>
                <w:szCs w:val="16"/>
                <w:lang w:eastAsia="en-US"/>
              </w:rPr>
              <w:t>Liptow</w:t>
            </w:r>
            <w:proofErr w:type="spellEnd"/>
            <w:r w:rsidR="00617C2F" w:rsidRPr="006A0708">
              <w:rPr>
                <w:rFonts w:eastAsia="Calibri"/>
                <w:sz w:val="16"/>
                <w:szCs w:val="16"/>
                <w:lang w:eastAsia="en-US"/>
              </w:rPr>
              <w:t xml:space="preserve"> </w:t>
            </w:r>
            <w:r w:rsidR="00071784" w:rsidRPr="006A0708">
              <w:rPr>
                <w:rFonts w:eastAsia="Calibri"/>
                <w:sz w:val="16"/>
                <w:szCs w:val="16"/>
                <w:lang w:eastAsia="en-US"/>
              </w:rPr>
              <w:t xml:space="preserve">en </w:t>
            </w:r>
            <w:proofErr w:type="spellStart"/>
            <w:r w:rsidR="00071784" w:rsidRPr="006A0708">
              <w:rPr>
                <w:rFonts w:eastAsia="Calibri"/>
                <w:sz w:val="16"/>
                <w:szCs w:val="16"/>
                <w:lang w:eastAsia="en-US"/>
              </w:rPr>
              <w:t>Tillman</w:t>
            </w:r>
            <w:proofErr w:type="spellEnd"/>
            <w:r w:rsidR="00071784" w:rsidRPr="006A0708">
              <w:rPr>
                <w:rFonts w:eastAsia="Calibri"/>
                <w:sz w:val="16"/>
                <w:szCs w:val="16"/>
                <w:lang w:eastAsia="en-US"/>
              </w:rPr>
              <w:t xml:space="preserve"> </w:t>
            </w:r>
            <w:r w:rsidR="00087258" w:rsidRPr="006A0708">
              <w:rPr>
                <w:rFonts w:eastAsia="Calibri"/>
                <w:sz w:val="16"/>
                <w:szCs w:val="16"/>
                <w:lang w:eastAsia="en-US"/>
              </w:rPr>
              <w:fldChar w:fldCharType="begin"/>
            </w:r>
            <w:r w:rsidR="002B5A89">
              <w:rPr>
                <w:rFonts w:eastAsia="Calibri"/>
                <w:sz w:val="16"/>
                <w:szCs w:val="16"/>
                <w:lang w:eastAsia="en-US"/>
              </w:rPr>
              <w:instrText xml:space="preserve"> ADDIN EN.CITE &lt;EndNote&gt;&lt;Cite ExcludeAuth="1"&gt;&lt;Author&gt;Liptow&lt;/Author&gt;&lt;Year&gt;2009&lt;/Year&gt;&lt;RecNum&gt;2030&lt;/RecNum&gt;&lt;DisplayText&gt;(2009)&lt;/DisplayText&gt;&lt;record&gt;&lt;rec-number&gt;2030&lt;/rec-number&gt;&lt;foreign-keys&gt;&lt;key app="EN" db-id="rp09509p0teax5ewdsupvxsotd0evz2029va" timestamp="1684317719" guid="e45a879a-3b02-4cb4-83bf-8d65c682ab12"&gt;2030&lt;/key&gt;&lt;/foreign-keys&gt;&lt;ref-type name="Report"&gt;27&lt;/ref-type&gt;&lt;contributors&gt;&lt;authors&gt;&lt;author&gt;Liptow, Christin&lt;/author&gt;&lt;author&gt;Tillman, Anne-Marie&lt;/author&gt;&lt;/authors&gt;&lt;/contributors&gt;&lt;titles&gt;&lt;title&gt;Comparative life cycle assessment of polyethylene based on sugarcane and crude oil&lt;/title&gt;&lt;/titles&gt;&lt;dates&gt;&lt;year&gt;2009&lt;/year&gt;&lt;/dates&gt;&lt;pub-location&gt;Göteborg, Zweden&lt;/pub-location&gt;&lt;publisher&gt;Chalmers University of Technology&lt;/publisher&gt;&lt;urls&gt;&lt;/urls&gt;&lt;/record&gt;&lt;/Cite&gt;&lt;/EndNote&gt;</w:instrText>
            </w:r>
            <w:r w:rsidR="00087258" w:rsidRPr="006A0708">
              <w:rPr>
                <w:rFonts w:eastAsia="Calibri"/>
                <w:sz w:val="16"/>
                <w:szCs w:val="16"/>
                <w:lang w:eastAsia="en-US"/>
              </w:rPr>
              <w:fldChar w:fldCharType="separate"/>
            </w:r>
            <w:r w:rsidR="00617C2F" w:rsidRPr="006A0708">
              <w:rPr>
                <w:rFonts w:eastAsia="Calibri"/>
                <w:noProof/>
                <w:sz w:val="16"/>
                <w:szCs w:val="16"/>
                <w:lang w:eastAsia="en-US"/>
              </w:rPr>
              <w:t>(2009)</w:t>
            </w:r>
            <w:r w:rsidR="00087258" w:rsidRPr="006A0708">
              <w:rPr>
                <w:rFonts w:eastAsia="Calibri"/>
                <w:sz w:val="16"/>
                <w:szCs w:val="16"/>
                <w:lang w:eastAsia="en-US"/>
              </w:rPr>
              <w:fldChar w:fldCharType="end"/>
            </w:r>
            <w:r w:rsidR="00417B48">
              <w:rPr>
                <w:rFonts w:eastAsia="Calibri"/>
                <w:sz w:val="16"/>
                <w:szCs w:val="16"/>
                <w:lang w:eastAsia="en-US"/>
              </w:rPr>
              <w:t>.</w:t>
            </w:r>
          </w:p>
          <w:p w14:paraId="0EF73770" w14:textId="47C43F03" w:rsidR="00051132" w:rsidRPr="004B123C" w:rsidRDefault="00E42C27" w:rsidP="004B123C">
            <w:pPr>
              <w:pStyle w:val="Opsommingteken1eniveauCEDelft"/>
              <w:rPr>
                <w:rFonts w:eastAsia="Calibri"/>
                <w:sz w:val="16"/>
                <w:szCs w:val="16"/>
                <w:lang w:eastAsia="en-US"/>
              </w:rPr>
            </w:pPr>
            <w:r w:rsidRPr="006A0708">
              <w:rPr>
                <w:rFonts w:eastAsia="Calibri"/>
                <w:sz w:val="16"/>
                <w:szCs w:val="16"/>
                <w:lang w:eastAsia="en-US"/>
              </w:rPr>
              <w:t>P</w:t>
            </w:r>
            <w:r w:rsidR="0007493C" w:rsidRPr="006A0708">
              <w:rPr>
                <w:rFonts w:eastAsia="Calibri"/>
                <w:sz w:val="16"/>
                <w:szCs w:val="16"/>
                <w:lang w:eastAsia="en-US"/>
              </w:rPr>
              <w:t>olymerisatie</w:t>
            </w:r>
            <w:r w:rsidRPr="006A0708">
              <w:rPr>
                <w:rFonts w:eastAsia="Calibri"/>
                <w:sz w:val="16"/>
                <w:szCs w:val="16"/>
                <w:lang w:eastAsia="en-US"/>
              </w:rPr>
              <w:t xml:space="preserve"> tot PE </w:t>
            </w:r>
            <w:r w:rsidR="00FA53F5" w:rsidRPr="006A0708">
              <w:rPr>
                <w:rFonts w:eastAsia="Calibri"/>
                <w:sz w:val="16"/>
                <w:szCs w:val="16"/>
                <w:lang w:eastAsia="en-US"/>
              </w:rPr>
              <w:t xml:space="preserve">gemodelleerd </w:t>
            </w:r>
            <w:r w:rsidR="00DE4955" w:rsidRPr="006A0708">
              <w:rPr>
                <w:rFonts w:eastAsia="Calibri"/>
                <w:sz w:val="16"/>
                <w:szCs w:val="16"/>
                <w:lang w:eastAsia="en-US"/>
              </w:rPr>
              <w:t>zoals</w:t>
            </w:r>
            <w:r w:rsidR="00FA53F5" w:rsidRPr="006A0708">
              <w:rPr>
                <w:rFonts w:eastAsia="Calibri"/>
                <w:sz w:val="16"/>
                <w:szCs w:val="16"/>
                <w:lang w:eastAsia="en-US"/>
              </w:rPr>
              <w:t xml:space="preserve"> </w:t>
            </w:r>
            <w:r w:rsidR="00DE4955" w:rsidRPr="006A0708">
              <w:rPr>
                <w:rFonts w:eastAsia="Calibri"/>
                <w:sz w:val="16"/>
                <w:szCs w:val="16"/>
                <w:lang w:eastAsia="en-US"/>
              </w:rPr>
              <w:t>fossiele</w:t>
            </w:r>
            <w:r w:rsidR="00FA53F5" w:rsidRPr="006A0708">
              <w:rPr>
                <w:rFonts w:eastAsia="Calibri"/>
                <w:sz w:val="16"/>
                <w:szCs w:val="16"/>
                <w:lang w:eastAsia="en-US"/>
              </w:rPr>
              <w:t xml:space="preserve"> productie</w:t>
            </w:r>
            <w:r w:rsidR="00417B48">
              <w:rPr>
                <w:rFonts w:eastAsia="Calibri"/>
                <w:sz w:val="16"/>
                <w:szCs w:val="16"/>
                <w:lang w:eastAsia="en-US"/>
              </w:rPr>
              <w:t>.</w:t>
            </w:r>
          </w:p>
        </w:tc>
      </w:tr>
      <w:tr w:rsidR="00475114" w:rsidRPr="00475114" w14:paraId="77828185" w14:textId="77777777" w:rsidTr="007B1557">
        <w:trPr>
          <w:trHeight w:val="684"/>
        </w:trPr>
        <w:tc>
          <w:tcPr>
            <w:tcW w:w="1749" w:type="dxa"/>
          </w:tcPr>
          <w:p w14:paraId="258F6DC5" w14:textId="77777777" w:rsidR="00B35417" w:rsidRPr="009962FD" w:rsidRDefault="00475114" w:rsidP="009962FD">
            <w:pPr>
              <w:pStyle w:val="BasistekstCEDelft"/>
              <w:rPr>
                <w:rFonts w:eastAsia="Calibri"/>
                <w:lang w:eastAsia="en-US"/>
              </w:rPr>
            </w:pPr>
            <w:r w:rsidRPr="00475114">
              <w:rPr>
                <w:rFonts w:eastAsia="Calibri"/>
                <w:color w:val="000000"/>
                <w:sz w:val="16"/>
                <w:lang w:eastAsia="en-US"/>
              </w:rPr>
              <w:t>Biobased PLA</w:t>
            </w:r>
          </w:p>
        </w:tc>
        <w:tc>
          <w:tcPr>
            <w:tcW w:w="7318" w:type="dxa"/>
          </w:tcPr>
          <w:p w14:paraId="1523487D" w14:textId="64F89073" w:rsidR="000F6DB8" w:rsidRDefault="000F6DB8" w:rsidP="00355038">
            <w:pPr>
              <w:pStyle w:val="Opsommingteken1eniveauCEDelft"/>
              <w:rPr>
                <w:rFonts w:eastAsia="Calibri"/>
                <w:sz w:val="16"/>
                <w:szCs w:val="16"/>
                <w:lang w:eastAsia="en-US"/>
              </w:rPr>
            </w:pPr>
            <w:r>
              <w:rPr>
                <w:rFonts w:eastAsia="Calibri"/>
                <w:sz w:val="16"/>
                <w:szCs w:val="16"/>
                <w:lang w:eastAsia="en-US"/>
              </w:rPr>
              <w:t xml:space="preserve">Als grondstof </w:t>
            </w:r>
            <w:r w:rsidR="00A5756E">
              <w:rPr>
                <w:rFonts w:eastAsia="Calibri"/>
                <w:sz w:val="16"/>
                <w:szCs w:val="16"/>
                <w:lang w:eastAsia="en-US"/>
              </w:rPr>
              <w:t xml:space="preserve">gaan </w:t>
            </w:r>
            <w:r>
              <w:rPr>
                <w:rFonts w:eastAsia="Calibri"/>
                <w:sz w:val="16"/>
                <w:szCs w:val="16"/>
                <w:lang w:eastAsia="en-US"/>
              </w:rPr>
              <w:t xml:space="preserve">we </w:t>
            </w:r>
            <w:r w:rsidR="00A5756E">
              <w:rPr>
                <w:rFonts w:eastAsia="Calibri"/>
                <w:sz w:val="16"/>
                <w:szCs w:val="16"/>
                <w:lang w:eastAsia="en-US"/>
              </w:rPr>
              <w:t xml:space="preserve">uit van </w:t>
            </w:r>
            <w:r>
              <w:rPr>
                <w:rFonts w:eastAsia="Calibri"/>
                <w:sz w:val="16"/>
                <w:szCs w:val="16"/>
                <w:lang w:eastAsia="en-US"/>
              </w:rPr>
              <w:t>melkzuur</w:t>
            </w:r>
            <w:r w:rsidR="00C14F98">
              <w:rPr>
                <w:rFonts w:eastAsia="Calibri"/>
                <w:sz w:val="16"/>
                <w:szCs w:val="16"/>
                <w:lang w:eastAsia="en-US"/>
              </w:rPr>
              <w:t xml:space="preserve"> uit Thailand:</w:t>
            </w:r>
          </w:p>
          <w:p w14:paraId="1F8793DB" w14:textId="754348CF" w:rsidR="00307F95" w:rsidRPr="00C14F98" w:rsidRDefault="00355038" w:rsidP="00C14F98">
            <w:pPr>
              <w:pStyle w:val="Opsommingteken2eniveauCEDelft"/>
              <w:rPr>
                <w:rFonts w:eastAsia="Calibri"/>
                <w:sz w:val="16"/>
                <w:szCs w:val="14"/>
                <w:lang w:eastAsia="en-US"/>
              </w:rPr>
            </w:pPr>
            <w:r w:rsidRPr="00C14F98">
              <w:rPr>
                <w:rFonts w:eastAsia="Calibri"/>
                <w:sz w:val="16"/>
                <w:szCs w:val="14"/>
                <w:lang w:eastAsia="en-US"/>
              </w:rPr>
              <w:t xml:space="preserve">Productie </w:t>
            </w:r>
            <w:r w:rsidR="007F75B1" w:rsidRPr="00C14F98">
              <w:rPr>
                <w:rFonts w:eastAsia="Calibri"/>
                <w:sz w:val="16"/>
                <w:szCs w:val="14"/>
                <w:lang w:eastAsia="en-US"/>
              </w:rPr>
              <w:t>suikerriet</w:t>
            </w:r>
            <w:r w:rsidR="00756B5C" w:rsidRPr="00C14F98">
              <w:rPr>
                <w:rFonts w:eastAsia="Calibri"/>
                <w:sz w:val="16"/>
                <w:szCs w:val="14"/>
                <w:lang w:eastAsia="en-US"/>
              </w:rPr>
              <w:t xml:space="preserve"> en </w:t>
            </w:r>
            <w:r w:rsidR="00BC55D3" w:rsidRPr="00C14F98">
              <w:rPr>
                <w:rFonts w:eastAsia="Calibri"/>
                <w:sz w:val="16"/>
                <w:szCs w:val="14"/>
                <w:lang w:eastAsia="en-US"/>
              </w:rPr>
              <w:t>melkzuur</w:t>
            </w:r>
            <w:r w:rsidR="00756B5C" w:rsidRPr="00C14F98">
              <w:rPr>
                <w:rFonts w:eastAsia="Calibri"/>
                <w:sz w:val="16"/>
                <w:szCs w:val="14"/>
                <w:lang w:eastAsia="en-US"/>
              </w:rPr>
              <w:t xml:space="preserve"> in Thailand</w:t>
            </w:r>
            <w:r w:rsidR="00322371" w:rsidRPr="00C14F98">
              <w:rPr>
                <w:rFonts w:eastAsia="Calibri"/>
                <w:sz w:val="16"/>
                <w:szCs w:val="14"/>
                <w:lang w:eastAsia="en-US"/>
              </w:rPr>
              <w:t xml:space="preserve"> volgens</w:t>
            </w:r>
            <w:r w:rsidR="009E4A42" w:rsidRPr="00C14F98">
              <w:rPr>
                <w:rFonts w:eastAsia="Calibri"/>
                <w:sz w:val="16"/>
                <w:szCs w:val="14"/>
                <w:lang w:eastAsia="en-US"/>
              </w:rPr>
              <w:t xml:space="preserve"> </w:t>
            </w:r>
            <w:proofErr w:type="spellStart"/>
            <w:r w:rsidR="009E4A42" w:rsidRPr="00C14F98">
              <w:rPr>
                <w:rFonts w:eastAsia="Calibri"/>
                <w:sz w:val="16"/>
                <w:szCs w:val="14"/>
                <w:lang w:eastAsia="en-US"/>
              </w:rPr>
              <w:t>Morão</w:t>
            </w:r>
            <w:proofErr w:type="spellEnd"/>
            <w:r w:rsidR="009E4A42" w:rsidRPr="00C14F98">
              <w:rPr>
                <w:rFonts w:eastAsia="Calibri"/>
                <w:sz w:val="16"/>
                <w:szCs w:val="14"/>
                <w:lang w:eastAsia="en-US"/>
              </w:rPr>
              <w:t xml:space="preserve"> </w:t>
            </w:r>
            <w:r w:rsidR="006A127A" w:rsidRPr="00C14F98">
              <w:rPr>
                <w:rFonts w:eastAsia="Calibri"/>
                <w:sz w:val="16"/>
                <w:szCs w:val="14"/>
                <w:lang w:eastAsia="en-US"/>
              </w:rPr>
              <w:t>en de Bie</w:t>
            </w:r>
            <w:r w:rsidR="00322371" w:rsidRPr="00C14F98">
              <w:rPr>
                <w:rFonts w:eastAsia="Calibri"/>
                <w:sz w:val="16"/>
                <w:szCs w:val="14"/>
                <w:lang w:eastAsia="en-US"/>
              </w:rPr>
              <w:t xml:space="preserve"> </w:t>
            </w:r>
            <w:r w:rsidR="00D402DF" w:rsidRPr="00C14F98">
              <w:rPr>
                <w:rFonts w:eastAsia="Calibri"/>
                <w:sz w:val="16"/>
                <w:szCs w:val="14"/>
                <w:lang w:eastAsia="en-US"/>
              </w:rPr>
              <w:fldChar w:fldCharType="begin"/>
            </w:r>
            <w:r w:rsidR="002B5A89">
              <w:rPr>
                <w:rFonts w:eastAsia="Calibri"/>
                <w:sz w:val="16"/>
                <w:szCs w:val="14"/>
                <w:lang w:eastAsia="en-US"/>
              </w:rPr>
              <w:instrText xml:space="preserve"> ADDIN EN.CITE &lt;EndNote&gt;&lt;Cite ExcludeAuth="1"&gt;&lt;Author&gt;Morão&lt;/Author&gt;&lt;Year&gt;2019&lt;/Year&gt;&lt;RecNum&gt;10803&lt;/RecNum&gt;&lt;DisplayText&gt;(2019)&lt;/DisplayText&gt;&lt;record&gt;&lt;rec-number&gt;10803&lt;/rec-number&gt;&lt;foreign-keys&gt;&lt;key app="EN" db-id="rp09509p0teax5ewdsupvxsotd0evz2029va" timestamp="1684318713" guid="24527139-8606-4bf0-b9d1-d44af5b41c01"&gt;10803&lt;/key&gt;&lt;/foreign-keys&gt;&lt;ref-type name="Journal Article"&gt;17&lt;/ref-type&gt;&lt;contributors&gt;&lt;authors&gt;&lt;author&gt;Morão, A.&lt;/author&gt;&lt;author&gt;de Bie, F.&lt;/author&gt;&lt;/authors&gt;&lt;/contributors&gt;&lt;titles&gt;&lt;title&gt;Life Cycle Impact Assessment of Polylactic Acid (PLA) Produced from Sugarcane in Thailand&lt;/title&gt;&lt;secondary-title&gt;Journal of Polymers and the Environment&lt;/secondary-title&gt;&lt;/titles&gt;&lt;periodical&gt;&lt;full-title&gt;Journal of Polymers and the Environment&lt;/full-title&gt;&lt;/periodical&gt;&lt;pages&gt;2523-2539&lt;/pages&gt;&lt;volume&gt;27&lt;/volume&gt;&lt;dates&gt;&lt;year&gt;2019&lt;/year&gt;&lt;/dates&gt;&lt;urls&gt;&lt;/urls&gt;&lt;/record&gt;&lt;/Cite&gt;&lt;/EndNote&gt;</w:instrText>
            </w:r>
            <w:r w:rsidR="00D402DF" w:rsidRPr="00C14F98">
              <w:rPr>
                <w:rFonts w:eastAsia="Calibri"/>
                <w:sz w:val="16"/>
                <w:szCs w:val="14"/>
                <w:lang w:eastAsia="en-US"/>
              </w:rPr>
              <w:fldChar w:fldCharType="separate"/>
            </w:r>
            <w:r w:rsidR="006A127A" w:rsidRPr="00C14F98">
              <w:rPr>
                <w:rFonts w:eastAsia="Calibri"/>
                <w:noProof/>
                <w:sz w:val="16"/>
                <w:szCs w:val="14"/>
                <w:lang w:eastAsia="en-US"/>
              </w:rPr>
              <w:t>(2019)</w:t>
            </w:r>
            <w:r w:rsidR="00D402DF" w:rsidRPr="00C14F98">
              <w:rPr>
                <w:rFonts w:eastAsia="Calibri"/>
                <w:sz w:val="16"/>
                <w:szCs w:val="14"/>
                <w:lang w:eastAsia="en-US"/>
              </w:rPr>
              <w:fldChar w:fldCharType="end"/>
            </w:r>
            <w:r w:rsidR="004C1B51" w:rsidRPr="00C14F98">
              <w:rPr>
                <w:rFonts w:eastAsia="Calibri"/>
                <w:sz w:val="16"/>
                <w:szCs w:val="14"/>
                <w:lang w:eastAsia="en-US"/>
              </w:rPr>
              <w:t xml:space="preserve"> en </w:t>
            </w:r>
            <w:proofErr w:type="spellStart"/>
            <w:r w:rsidR="009E4A42" w:rsidRPr="00C14F98">
              <w:rPr>
                <w:rFonts w:eastAsia="Calibri"/>
                <w:sz w:val="16"/>
                <w:szCs w:val="14"/>
                <w:lang w:eastAsia="en-US"/>
              </w:rPr>
              <w:t>Maga</w:t>
            </w:r>
            <w:proofErr w:type="spellEnd"/>
            <w:r w:rsidR="009E4A42" w:rsidRPr="00C14F98">
              <w:rPr>
                <w:rFonts w:eastAsia="Calibri"/>
                <w:sz w:val="16"/>
                <w:szCs w:val="14"/>
                <w:lang w:eastAsia="en-US"/>
              </w:rPr>
              <w:t xml:space="preserve"> </w:t>
            </w:r>
            <w:r w:rsidR="009E4A42" w:rsidRPr="00C14F98">
              <w:rPr>
                <w:rFonts w:eastAsia="Calibri"/>
                <w:i/>
                <w:sz w:val="16"/>
                <w:szCs w:val="14"/>
                <w:lang w:eastAsia="en-US"/>
              </w:rPr>
              <w:t xml:space="preserve">et al. </w:t>
            </w:r>
            <w:r w:rsidR="00837B48" w:rsidRPr="00C14F98">
              <w:rPr>
                <w:rFonts w:eastAsia="Calibri"/>
                <w:sz w:val="16"/>
                <w:szCs w:val="14"/>
                <w:lang w:eastAsia="en-US"/>
              </w:rPr>
              <w:fldChar w:fldCharType="begin"/>
            </w:r>
            <w:r w:rsidR="002B5A89">
              <w:rPr>
                <w:rFonts w:eastAsia="Calibri"/>
                <w:sz w:val="16"/>
                <w:szCs w:val="14"/>
                <w:lang w:eastAsia="en-US"/>
              </w:rPr>
              <w:instrText xml:space="preserve"> ADDIN EN.CITE &lt;EndNote&gt;&lt;Cite ExcludeAuth="1"&gt;&lt;Author&gt;Maga&lt;/Author&gt;&lt;Year&gt;2019&lt;/Year&gt;&lt;RecNum&gt;15858&lt;/RecNum&gt;&lt;DisplayText&gt;(2019)&lt;/DisplayText&gt;&lt;record&gt;&lt;rec-number&gt;15858&lt;/rec-number&gt;&lt;foreign-keys&gt;&lt;key app="EN" db-id="rp09509p0teax5ewdsupvxsotd0evz2029va" timestamp="1684319655" guid="90fc4f43-f7fb-4930-a2f9-1847806e1262"&gt;15858&lt;/key&gt;&lt;/foreign-keys&gt;&lt;ref-type name="Journal Article"&gt;17&lt;/ref-type&gt;&lt;contributors&gt;&lt;authors&gt;&lt;author&gt;Maga, Daniel&lt;/author&gt;&lt;author&gt;Hiebel, Markus&lt;/author&gt;&lt;author&gt;Thonemann, Nils&lt;/author&gt;&lt;/authors&gt;&lt;/contributors&gt;&lt;titles&gt;&lt;title&gt;Life cycle assessment of recycling options for polylactic acid&lt;/title&gt;&lt;secondary-title&gt;Resources, Conservation &amp;amp; Recycling&lt;/secondary-title&gt;&lt;/titles&gt;&lt;periodical&gt;&lt;full-title&gt;Resources, Conservation &amp;amp; Recycling&lt;/full-title&gt;&lt;/periodical&gt;&lt;pages&gt;86-89&lt;/pages&gt;&lt;number&gt;149&lt;/number&gt;&lt;dates&gt;&lt;year&gt;2019&lt;/year&gt;&lt;/dates&gt;&lt;urls&gt;&lt;/urls&gt;&lt;/record&gt;&lt;/Cite&gt;&lt;/EndNote&gt;</w:instrText>
            </w:r>
            <w:r w:rsidR="00837B48" w:rsidRPr="00C14F98">
              <w:rPr>
                <w:rFonts w:eastAsia="Calibri"/>
                <w:sz w:val="16"/>
                <w:szCs w:val="14"/>
                <w:lang w:eastAsia="en-US"/>
              </w:rPr>
              <w:fldChar w:fldCharType="separate"/>
            </w:r>
            <w:r w:rsidR="009E4A42" w:rsidRPr="00C14F98">
              <w:rPr>
                <w:rFonts w:eastAsia="Calibri"/>
                <w:noProof/>
                <w:sz w:val="16"/>
                <w:szCs w:val="14"/>
                <w:lang w:eastAsia="en-US"/>
              </w:rPr>
              <w:t>(2019)</w:t>
            </w:r>
            <w:r w:rsidR="00837B48" w:rsidRPr="00C14F98">
              <w:rPr>
                <w:rFonts w:eastAsia="Calibri"/>
                <w:sz w:val="16"/>
                <w:szCs w:val="14"/>
                <w:lang w:eastAsia="en-US"/>
              </w:rPr>
              <w:fldChar w:fldCharType="end"/>
            </w:r>
            <w:r w:rsidR="009E4A42" w:rsidRPr="00C14F98">
              <w:rPr>
                <w:rFonts w:eastAsia="Calibri"/>
                <w:sz w:val="16"/>
                <w:szCs w:val="14"/>
                <w:lang w:eastAsia="en-US"/>
              </w:rPr>
              <w:t>.</w:t>
            </w:r>
          </w:p>
          <w:p w14:paraId="23C97A58" w14:textId="77777777" w:rsidR="00322371" w:rsidRPr="00C14F98" w:rsidRDefault="00E8310C" w:rsidP="00C14F98">
            <w:pPr>
              <w:pStyle w:val="Opsommingteken2eniveauCEDelft"/>
              <w:rPr>
                <w:rFonts w:eastAsia="Calibri"/>
                <w:sz w:val="16"/>
                <w:szCs w:val="14"/>
                <w:lang w:eastAsia="en-US"/>
              </w:rPr>
            </w:pPr>
            <w:r w:rsidRPr="00C14F98">
              <w:rPr>
                <w:rFonts w:eastAsia="Calibri"/>
                <w:sz w:val="16"/>
                <w:szCs w:val="14"/>
                <w:lang w:eastAsia="en-US"/>
              </w:rPr>
              <w:t>Transport per schip en vrachtwagen van Thailand naar Nederland</w:t>
            </w:r>
            <w:r w:rsidR="004727EF" w:rsidRPr="00C14F98">
              <w:rPr>
                <w:rFonts w:eastAsia="Calibri"/>
                <w:sz w:val="16"/>
                <w:szCs w:val="14"/>
                <w:lang w:eastAsia="en-US"/>
              </w:rPr>
              <w:t>.</w:t>
            </w:r>
          </w:p>
          <w:p w14:paraId="0E44AD55" w14:textId="73539527" w:rsidR="004727EF" w:rsidRPr="00291681" w:rsidRDefault="00270C95" w:rsidP="00355038">
            <w:pPr>
              <w:pStyle w:val="Opsommingteken1eniveauCEDelft"/>
              <w:rPr>
                <w:rFonts w:eastAsia="Calibri"/>
                <w:sz w:val="16"/>
                <w:szCs w:val="16"/>
                <w:lang w:eastAsia="en-US"/>
              </w:rPr>
            </w:pPr>
            <w:r w:rsidRPr="00291681">
              <w:rPr>
                <w:rFonts w:eastAsia="Calibri"/>
                <w:sz w:val="16"/>
                <w:szCs w:val="16"/>
                <w:lang w:eastAsia="en-US"/>
              </w:rPr>
              <w:t xml:space="preserve">Klimaatimpact van </w:t>
            </w:r>
            <w:proofErr w:type="spellStart"/>
            <w:r w:rsidR="00F802DA" w:rsidRPr="00291681">
              <w:rPr>
                <w:rFonts w:eastAsia="Calibri"/>
                <w:sz w:val="16"/>
                <w:szCs w:val="16"/>
                <w:lang w:eastAsia="en-US"/>
              </w:rPr>
              <w:t>l</w:t>
            </w:r>
            <w:r w:rsidR="007755FF" w:rsidRPr="00291681">
              <w:rPr>
                <w:rFonts w:eastAsia="Calibri"/>
                <w:sz w:val="16"/>
                <w:szCs w:val="16"/>
                <w:lang w:eastAsia="en-US"/>
              </w:rPr>
              <w:t>actide</w:t>
            </w:r>
            <w:proofErr w:type="spellEnd"/>
            <w:r w:rsidR="00F802DA" w:rsidRPr="00291681">
              <w:rPr>
                <w:rFonts w:eastAsia="Calibri"/>
                <w:sz w:val="16"/>
                <w:szCs w:val="16"/>
                <w:lang w:eastAsia="en-US"/>
              </w:rPr>
              <w:t>-</w:t>
            </w:r>
            <w:r w:rsidR="007755FF" w:rsidRPr="00291681">
              <w:rPr>
                <w:rFonts w:eastAsia="Calibri"/>
                <w:sz w:val="16"/>
                <w:szCs w:val="16"/>
                <w:lang w:eastAsia="en-US"/>
              </w:rPr>
              <w:t xml:space="preserve"> en PLA</w:t>
            </w:r>
            <w:r w:rsidR="00F802DA" w:rsidRPr="00291681">
              <w:rPr>
                <w:rFonts w:eastAsia="Calibri"/>
                <w:sz w:val="16"/>
                <w:szCs w:val="16"/>
                <w:lang w:eastAsia="en-US"/>
              </w:rPr>
              <w:t>-</w:t>
            </w:r>
            <w:r w:rsidR="007755FF" w:rsidRPr="00291681">
              <w:rPr>
                <w:rFonts w:eastAsia="Calibri"/>
                <w:sz w:val="16"/>
                <w:szCs w:val="16"/>
                <w:lang w:eastAsia="en-US"/>
              </w:rPr>
              <w:t xml:space="preserve">productie volgens </w:t>
            </w:r>
            <w:proofErr w:type="spellStart"/>
            <w:r w:rsidR="007755FF" w:rsidRPr="00291681">
              <w:rPr>
                <w:rFonts w:eastAsia="Calibri"/>
                <w:sz w:val="16"/>
                <w:szCs w:val="16"/>
                <w:lang w:eastAsia="en-US"/>
              </w:rPr>
              <w:t>Mo</w:t>
            </w:r>
            <w:r w:rsidR="006A127A" w:rsidRPr="00291681">
              <w:rPr>
                <w:rFonts w:eastAsia="Calibri"/>
                <w:sz w:val="16"/>
                <w:szCs w:val="16"/>
                <w:lang w:eastAsia="en-US"/>
              </w:rPr>
              <w:t>rão</w:t>
            </w:r>
            <w:proofErr w:type="spellEnd"/>
            <w:r w:rsidR="006A127A" w:rsidRPr="00291681">
              <w:rPr>
                <w:rFonts w:eastAsia="Calibri"/>
                <w:sz w:val="16"/>
                <w:szCs w:val="16"/>
                <w:lang w:eastAsia="en-US"/>
              </w:rPr>
              <w:t xml:space="preserve"> en de Bie (2019)</w:t>
            </w:r>
            <w:r w:rsidR="000D6748" w:rsidRPr="00291681">
              <w:rPr>
                <w:rFonts w:eastAsia="Calibri"/>
                <w:sz w:val="16"/>
                <w:szCs w:val="16"/>
                <w:lang w:eastAsia="en-US"/>
              </w:rPr>
              <w:t>. Aanname dat 80%</w:t>
            </w:r>
            <w:r w:rsidR="00AE4951" w:rsidRPr="00291681">
              <w:rPr>
                <w:rFonts w:eastAsia="Calibri"/>
                <w:sz w:val="16"/>
                <w:szCs w:val="16"/>
                <w:lang w:eastAsia="en-US"/>
              </w:rPr>
              <w:t xml:space="preserve"> van de </w:t>
            </w:r>
            <w:r w:rsidR="00E33664" w:rsidRPr="00291681">
              <w:rPr>
                <w:rFonts w:eastAsia="Calibri"/>
                <w:sz w:val="16"/>
                <w:szCs w:val="16"/>
                <w:lang w:eastAsia="en-US"/>
              </w:rPr>
              <w:t xml:space="preserve">klimaatimpact </w:t>
            </w:r>
            <w:r w:rsidR="002A0A68">
              <w:rPr>
                <w:rFonts w:eastAsia="Calibri"/>
                <w:sz w:val="16"/>
                <w:szCs w:val="16"/>
                <w:lang w:eastAsia="en-US"/>
              </w:rPr>
              <w:t>veroorzaakt wordt door warmtegebruik</w:t>
            </w:r>
            <w:r w:rsidR="006A7255" w:rsidRPr="00291681">
              <w:rPr>
                <w:rFonts w:eastAsia="Calibri"/>
                <w:sz w:val="16"/>
                <w:szCs w:val="16"/>
                <w:lang w:eastAsia="en-US"/>
              </w:rPr>
              <w:t xml:space="preserve"> </w:t>
            </w:r>
            <w:r w:rsidR="003148C4" w:rsidRPr="00291681">
              <w:rPr>
                <w:rFonts w:eastAsia="Calibri"/>
                <w:sz w:val="16"/>
                <w:szCs w:val="16"/>
                <w:lang w:eastAsia="en-US"/>
              </w:rPr>
              <w:t xml:space="preserve">op basis van </w:t>
            </w:r>
            <w:r w:rsidR="00B74ECD" w:rsidRPr="00291681">
              <w:rPr>
                <w:rFonts w:eastAsia="Calibri"/>
                <w:sz w:val="16"/>
                <w:szCs w:val="16"/>
                <w:lang w:eastAsia="en-US"/>
              </w:rPr>
              <w:t>proces omschreven door Vink en Davies</w:t>
            </w:r>
            <w:r w:rsidR="00E57265" w:rsidRPr="00291681">
              <w:rPr>
                <w:rFonts w:eastAsia="Calibri"/>
                <w:sz w:val="16"/>
                <w:szCs w:val="16"/>
                <w:lang w:eastAsia="en-US"/>
              </w:rPr>
              <w:t xml:space="preserve"> </w:t>
            </w:r>
            <w:r w:rsidR="00F82163" w:rsidRPr="00291681">
              <w:rPr>
                <w:rFonts w:eastAsia="Calibri"/>
                <w:sz w:val="16"/>
                <w:szCs w:val="16"/>
                <w:lang w:eastAsia="en-US"/>
              </w:rPr>
              <w:fldChar w:fldCharType="begin"/>
            </w:r>
            <w:r w:rsidR="002B5A89">
              <w:rPr>
                <w:rFonts w:eastAsia="Calibri"/>
                <w:sz w:val="16"/>
                <w:szCs w:val="16"/>
                <w:lang w:eastAsia="en-US"/>
              </w:rPr>
              <w:instrText xml:space="preserve"> ADDIN EN.CITE &lt;EndNote&gt;&lt;Cite ExcludeAuth="1"&gt;&lt;Author&gt;Vink&lt;/Author&gt;&lt;Year&gt;2015&lt;/Year&gt;&lt;RecNum&gt;469&lt;/RecNum&gt;&lt;DisplayText&gt;(2015)&lt;/DisplayText&gt;&lt;record&gt;&lt;rec-number&gt;469&lt;/rec-number&gt;&lt;foreign-keys&gt;&lt;key app="EN" db-id="rp09509p0teax5ewdsupvxsotd0evz2029va" timestamp="1684317432" guid="e74cc187-7f9c-49f7-a1ca-756630b12d89"&gt;469&lt;/key&gt;&lt;/foreign-keys&gt;&lt;ref-type name="Journal Article"&gt;17&lt;/ref-type&gt;&lt;contributors&gt;&lt;authors&gt;&lt;author&gt;Vink, Erwin T.H.&lt;/author&gt;&lt;author&gt;Davies, Steve&lt;/author&gt;&lt;/authors&gt;&lt;/contributors&gt;&lt;titles&gt;&lt;title&gt;Life Cycle Inventory and Impact Assessment Data for 2014 Ingeo Polyactide Production&lt;/title&gt;&lt;secondary-title&gt;Industrial biotechnology&lt;/secondary-title&gt;&lt;/titles&gt;&lt;periodical&gt;&lt;full-title&gt;Industrial biotechnology&lt;/full-title&gt;&lt;/periodical&gt;&lt;pages&gt;167 - 180&lt;/pages&gt;&lt;volume&gt;11&lt;/volume&gt;&lt;number&gt;3&lt;/number&gt;&lt;dates&gt;&lt;year&gt;2015&lt;/year&gt;&lt;/dates&gt;&lt;urls&gt;&lt;/urls&gt;&lt;/record&gt;&lt;/Cite&gt;&lt;/EndNote&gt;</w:instrText>
            </w:r>
            <w:r w:rsidR="00F82163" w:rsidRPr="00291681">
              <w:rPr>
                <w:rFonts w:eastAsia="Calibri"/>
                <w:sz w:val="16"/>
                <w:szCs w:val="16"/>
                <w:lang w:eastAsia="en-US"/>
              </w:rPr>
              <w:fldChar w:fldCharType="separate"/>
            </w:r>
            <w:r w:rsidR="00F82163" w:rsidRPr="00291681">
              <w:rPr>
                <w:rFonts w:eastAsia="Calibri"/>
                <w:noProof/>
                <w:sz w:val="16"/>
                <w:szCs w:val="16"/>
                <w:lang w:eastAsia="en-US"/>
              </w:rPr>
              <w:t>(2015)</w:t>
            </w:r>
            <w:r w:rsidR="00F82163" w:rsidRPr="00291681">
              <w:rPr>
                <w:rFonts w:eastAsia="Calibri"/>
                <w:sz w:val="16"/>
                <w:szCs w:val="16"/>
                <w:lang w:eastAsia="en-US"/>
              </w:rPr>
              <w:fldChar w:fldCharType="end"/>
            </w:r>
            <w:r w:rsidR="00F82163" w:rsidRPr="00291681">
              <w:rPr>
                <w:rFonts w:eastAsia="Calibri"/>
                <w:sz w:val="16"/>
                <w:szCs w:val="16"/>
                <w:lang w:eastAsia="en-US"/>
              </w:rPr>
              <w:t>.</w:t>
            </w:r>
          </w:p>
          <w:p w14:paraId="2B0DF795" w14:textId="77777777" w:rsidR="00930ADC" w:rsidRDefault="0094228F" w:rsidP="00355038">
            <w:pPr>
              <w:pStyle w:val="Opsommingteken1eniveauCEDelft"/>
              <w:rPr>
                <w:rFonts w:eastAsia="Calibri"/>
                <w:sz w:val="16"/>
                <w:szCs w:val="16"/>
                <w:lang w:eastAsia="en-US"/>
              </w:rPr>
            </w:pPr>
            <w:proofErr w:type="spellStart"/>
            <w:r w:rsidRPr="00291681">
              <w:rPr>
                <w:rFonts w:eastAsia="Calibri"/>
                <w:sz w:val="16"/>
                <w:szCs w:val="16"/>
                <w:lang w:eastAsia="en-US"/>
              </w:rPr>
              <w:t>Yields</w:t>
            </w:r>
            <w:proofErr w:type="spellEnd"/>
            <w:r w:rsidRPr="00291681">
              <w:rPr>
                <w:rFonts w:eastAsia="Calibri"/>
                <w:sz w:val="16"/>
                <w:szCs w:val="16"/>
                <w:lang w:eastAsia="en-US"/>
              </w:rPr>
              <w:t xml:space="preserve"> van </w:t>
            </w:r>
            <w:proofErr w:type="spellStart"/>
            <w:r w:rsidRPr="00291681">
              <w:rPr>
                <w:rFonts w:eastAsia="Calibri"/>
                <w:sz w:val="16"/>
                <w:szCs w:val="16"/>
                <w:lang w:eastAsia="en-US"/>
              </w:rPr>
              <w:t>lacti</w:t>
            </w:r>
            <w:r w:rsidR="003B137C" w:rsidRPr="00291681">
              <w:rPr>
                <w:rFonts w:eastAsia="Calibri"/>
                <w:sz w:val="16"/>
                <w:szCs w:val="16"/>
                <w:lang w:eastAsia="en-US"/>
              </w:rPr>
              <w:t>de</w:t>
            </w:r>
            <w:proofErr w:type="spellEnd"/>
            <w:r w:rsidR="00F95362" w:rsidRPr="00291681">
              <w:rPr>
                <w:rFonts w:eastAsia="Calibri"/>
                <w:sz w:val="16"/>
                <w:szCs w:val="16"/>
                <w:lang w:eastAsia="en-US"/>
              </w:rPr>
              <w:t>-</w:t>
            </w:r>
            <w:r w:rsidR="003B137C" w:rsidRPr="00291681">
              <w:rPr>
                <w:rFonts w:eastAsia="Calibri"/>
                <w:sz w:val="16"/>
                <w:szCs w:val="16"/>
                <w:lang w:eastAsia="en-US"/>
              </w:rPr>
              <w:t>productie</w:t>
            </w:r>
            <w:r w:rsidR="006964E0" w:rsidRPr="00291681">
              <w:rPr>
                <w:rFonts w:eastAsia="Calibri"/>
                <w:sz w:val="16"/>
                <w:szCs w:val="16"/>
                <w:lang w:eastAsia="en-US"/>
              </w:rPr>
              <w:t xml:space="preserve"> </w:t>
            </w:r>
            <w:r w:rsidR="003B137C" w:rsidRPr="00291681">
              <w:rPr>
                <w:rFonts w:eastAsia="Calibri"/>
                <w:sz w:val="16"/>
                <w:szCs w:val="16"/>
                <w:lang w:eastAsia="en-US"/>
              </w:rPr>
              <w:t>en PLA</w:t>
            </w:r>
            <w:r w:rsidR="00F95362" w:rsidRPr="00291681">
              <w:rPr>
                <w:rFonts w:eastAsia="Calibri"/>
                <w:sz w:val="16"/>
                <w:szCs w:val="16"/>
                <w:lang w:eastAsia="en-US"/>
              </w:rPr>
              <w:t>-</w:t>
            </w:r>
            <w:r w:rsidR="003B137C" w:rsidRPr="00291681">
              <w:rPr>
                <w:rFonts w:eastAsia="Calibri"/>
                <w:sz w:val="16"/>
                <w:szCs w:val="16"/>
                <w:lang w:eastAsia="en-US"/>
              </w:rPr>
              <w:t>productie</w:t>
            </w:r>
            <w:r w:rsidR="00A9783A" w:rsidRPr="00291681">
              <w:rPr>
                <w:rFonts w:eastAsia="Calibri"/>
                <w:sz w:val="16"/>
                <w:szCs w:val="16"/>
                <w:lang w:eastAsia="en-US"/>
              </w:rPr>
              <w:t xml:space="preserve"> (allebei 90%)</w:t>
            </w:r>
            <w:r w:rsidR="003B137C" w:rsidRPr="00291681">
              <w:rPr>
                <w:rFonts w:eastAsia="Calibri"/>
                <w:sz w:val="16"/>
                <w:szCs w:val="16"/>
                <w:lang w:eastAsia="en-US"/>
              </w:rPr>
              <w:t xml:space="preserve"> volgens </w:t>
            </w:r>
            <w:proofErr w:type="spellStart"/>
            <w:r w:rsidR="003B137C" w:rsidRPr="00291681">
              <w:rPr>
                <w:rFonts w:eastAsia="Calibri"/>
                <w:sz w:val="16"/>
                <w:szCs w:val="16"/>
                <w:lang w:eastAsia="en-US"/>
              </w:rPr>
              <w:t>Maga</w:t>
            </w:r>
            <w:proofErr w:type="spellEnd"/>
            <w:r w:rsidR="003B137C" w:rsidRPr="00291681">
              <w:rPr>
                <w:rFonts w:eastAsia="Calibri"/>
                <w:sz w:val="16"/>
                <w:szCs w:val="16"/>
                <w:lang w:eastAsia="en-US"/>
              </w:rPr>
              <w:t xml:space="preserve"> </w:t>
            </w:r>
            <w:r w:rsidR="003B137C" w:rsidRPr="00291681">
              <w:rPr>
                <w:rFonts w:eastAsia="Calibri"/>
                <w:i/>
                <w:sz w:val="16"/>
                <w:szCs w:val="16"/>
                <w:lang w:eastAsia="en-US"/>
              </w:rPr>
              <w:t>et al</w:t>
            </w:r>
            <w:r w:rsidR="006A127A" w:rsidRPr="00291681">
              <w:rPr>
                <w:rFonts w:eastAsia="Calibri"/>
                <w:i/>
                <w:sz w:val="16"/>
                <w:szCs w:val="16"/>
                <w:lang w:eastAsia="en-US"/>
              </w:rPr>
              <w:t xml:space="preserve">. </w:t>
            </w:r>
            <w:r w:rsidR="002C7461" w:rsidRPr="00291681">
              <w:rPr>
                <w:rFonts w:eastAsia="Calibri"/>
                <w:sz w:val="16"/>
                <w:szCs w:val="16"/>
                <w:lang w:eastAsia="en-US"/>
              </w:rPr>
              <w:t>(2019).</w:t>
            </w:r>
          </w:p>
          <w:p w14:paraId="5DB2E20F" w14:textId="77777777" w:rsidR="00626ED5" w:rsidRDefault="00626ED5" w:rsidP="00F933A0">
            <w:pPr>
              <w:pStyle w:val="Opsommingteken1eniveauCEDelft"/>
              <w:numPr>
                <w:ilvl w:val="0"/>
                <w:numId w:val="0"/>
              </w:numPr>
              <w:rPr>
                <w:rFonts w:eastAsia="Calibri"/>
                <w:sz w:val="16"/>
                <w:szCs w:val="16"/>
                <w:lang w:eastAsia="en-US"/>
              </w:rPr>
            </w:pPr>
          </w:p>
          <w:p w14:paraId="0A72F736" w14:textId="527CFA44" w:rsidR="0094228F" w:rsidRPr="00291681" w:rsidRDefault="00626ED5" w:rsidP="00A5756E">
            <w:pPr>
              <w:pStyle w:val="Opsommingteken1eniveauCEDelft"/>
              <w:numPr>
                <w:ilvl w:val="0"/>
                <w:numId w:val="0"/>
              </w:numPr>
              <w:rPr>
                <w:rFonts w:eastAsia="Calibri"/>
                <w:sz w:val="16"/>
                <w:szCs w:val="16"/>
                <w:lang w:eastAsia="en-US"/>
              </w:rPr>
            </w:pPr>
            <w:r>
              <w:rPr>
                <w:rFonts w:eastAsia="Calibri"/>
                <w:sz w:val="16"/>
                <w:szCs w:val="16"/>
                <w:lang w:eastAsia="en-US"/>
              </w:rPr>
              <w:t>De productie van biobased PLA is g</w:t>
            </w:r>
            <w:r w:rsidR="00D572D7">
              <w:rPr>
                <w:rFonts w:eastAsia="Calibri"/>
                <w:sz w:val="16"/>
                <w:szCs w:val="16"/>
                <w:lang w:eastAsia="en-US"/>
              </w:rPr>
              <w:t>emodelleerd op basis van literatuurgegevens</w:t>
            </w:r>
            <w:r w:rsidR="00185B34">
              <w:rPr>
                <w:rFonts w:eastAsia="Calibri"/>
                <w:sz w:val="16"/>
                <w:szCs w:val="16"/>
                <w:lang w:eastAsia="en-US"/>
              </w:rPr>
              <w:t xml:space="preserve">. </w:t>
            </w:r>
            <w:r w:rsidR="00CB3500">
              <w:rPr>
                <w:rFonts w:eastAsia="Calibri"/>
                <w:sz w:val="16"/>
                <w:szCs w:val="16"/>
                <w:lang w:eastAsia="en-US"/>
              </w:rPr>
              <w:t>Er is daarom onzekerheid op de klimaatimpact.</w:t>
            </w:r>
            <w:r w:rsidR="003B137C" w:rsidRPr="00291681">
              <w:rPr>
                <w:rFonts w:eastAsia="Calibri"/>
                <w:sz w:val="16"/>
                <w:szCs w:val="16"/>
                <w:lang w:eastAsia="en-US"/>
              </w:rPr>
              <w:t xml:space="preserve"> </w:t>
            </w:r>
          </w:p>
        </w:tc>
      </w:tr>
      <w:tr w:rsidR="00475114" w:rsidRPr="00475114" w14:paraId="01185D93" w14:textId="77777777">
        <w:tc>
          <w:tcPr>
            <w:tcW w:w="1749" w:type="dxa"/>
          </w:tcPr>
          <w:p w14:paraId="64AFC047" w14:textId="77777777" w:rsidR="00475114" w:rsidRPr="00475114" w:rsidRDefault="00475114" w:rsidP="00475114">
            <w:pPr>
              <w:spacing w:after="160" w:line="259" w:lineRule="auto"/>
              <w:rPr>
                <w:rFonts w:eastAsia="Calibri"/>
                <w:color w:val="000000"/>
                <w:sz w:val="16"/>
                <w:lang w:eastAsia="en-US"/>
              </w:rPr>
            </w:pPr>
            <w:r w:rsidRPr="00475114">
              <w:rPr>
                <w:rFonts w:eastAsia="Calibri"/>
                <w:color w:val="000000"/>
                <w:sz w:val="16"/>
                <w:lang w:eastAsia="en-US"/>
              </w:rPr>
              <w:t>Oplossen PE</w:t>
            </w:r>
          </w:p>
        </w:tc>
        <w:tc>
          <w:tcPr>
            <w:tcW w:w="7318" w:type="dxa"/>
          </w:tcPr>
          <w:p w14:paraId="5055CDE7" w14:textId="2A3657C4" w:rsidR="00F9444C" w:rsidRPr="00F9444C" w:rsidRDefault="00F9444C">
            <w:pPr>
              <w:pStyle w:val="Opsommingteken1eniveauCEDelft"/>
              <w:rPr>
                <w:rFonts w:eastAsia="Calibri"/>
                <w:sz w:val="16"/>
                <w:szCs w:val="16"/>
                <w:lang w:eastAsia="en-US"/>
              </w:rPr>
            </w:pPr>
            <w:r>
              <w:rPr>
                <w:rFonts w:eastAsia="Calibri"/>
                <w:sz w:val="16"/>
                <w:szCs w:val="16"/>
                <w:lang w:eastAsia="en-US"/>
              </w:rPr>
              <w:t>Grondstof is kunststof afval en heeft geen klimaatimpact</w:t>
            </w:r>
            <w:r w:rsidR="00A4156A">
              <w:rPr>
                <w:rFonts w:eastAsia="Calibri"/>
                <w:sz w:val="16"/>
                <w:szCs w:val="16"/>
                <w:lang w:eastAsia="en-US"/>
              </w:rPr>
              <w:t xml:space="preserve"> (‘</w:t>
            </w:r>
            <w:proofErr w:type="spellStart"/>
            <w:r w:rsidR="00A4156A">
              <w:rPr>
                <w:rFonts w:eastAsia="Calibri"/>
                <w:sz w:val="16"/>
                <w:szCs w:val="16"/>
                <w:lang w:eastAsia="en-US"/>
              </w:rPr>
              <w:t>cut-off</w:t>
            </w:r>
            <w:proofErr w:type="spellEnd"/>
            <w:r w:rsidR="00A4156A">
              <w:rPr>
                <w:rFonts w:eastAsia="Calibri"/>
                <w:sz w:val="16"/>
                <w:szCs w:val="16"/>
                <w:lang w:eastAsia="en-US"/>
              </w:rPr>
              <w:t>’ methode)</w:t>
            </w:r>
            <w:r>
              <w:rPr>
                <w:rFonts w:eastAsia="Calibri"/>
                <w:sz w:val="16"/>
                <w:szCs w:val="16"/>
                <w:lang w:eastAsia="en-US"/>
              </w:rPr>
              <w:t>.</w:t>
            </w:r>
          </w:p>
          <w:p w14:paraId="5F4C24FC" w14:textId="70177E51" w:rsidR="00475114" w:rsidRDefault="008D1195" w:rsidP="00815AB1">
            <w:pPr>
              <w:pStyle w:val="Opsommingteken1eniveauCEDelft"/>
              <w:rPr>
                <w:rFonts w:eastAsia="Calibri"/>
                <w:sz w:val="16"/>
                <w:szCs w:val="14"/>
                <w:lang w:eastAsia="en-US"/>
              </w:rPr>
            </w:pPr>
            <w:r>
              <w:rPr>
                <w:rFonts w:eastAsia="Calibri"/>
                <w:sz w:val="16"/>
                <w:szCs w:val="14"/>
                <w:lang w:eastAsia="en-US"/>
              </w:rPr>
              <w:t>Aangenomen dat d</w:t>
            </w:r>
            <w:r w:rsidR="00672AF9" w:rsidRPr="005B4B97">
              <w:rPr>
                <w:rFonts w:eastAsia="Calibri"/>
                <w:sz w:val="16"/>
                <w:szCs w:val="14"/>
                <w:lang w:eastAsia="en-US"/>
              </w:rPr>
              <w:t xml:space="preserve">e </w:t>
            </w:r>
            <w:r>
              <w:rPr>
                <w:rFonts w:eastAsia="Calibri"/>
                <w:sz w:val="16"/>
                <w:szCs w:val="14"/>
                <w:lang w:eastAsia="en-US"/>
              </w:rPr>
              <w:t>klimaat</w:t>
            </w:r>
            <w:r w:rsidR="005B4B97" w:rsidRPr="005B4B97">
              <w:rPr>
                <w:rFonts w:eastAsia="Calibri"/>
                <w:sz w:val="16"/>
                <w:szCs w:val="14"/>
                <w:lang w:eastAsia="en-US"/>
              </w:rPr>
              <w:t>impact van inzamelen</w:t>
            </w:r>
            <w:r w:rsidR="005B4B97">
              <w:rPr>
                <w:rFonts w:eastAsia="Calibri"/>
                <w:sz w:val="16"/>
                <w:szCs w:val="14"/>
                <w:lang w:eastAsia="en-US"/>
              </w:rPr>
              <w:t xml:space="preserve"> en </w:t>
            </w:r>
            <w:r w:rsidR="003077A5">
              <w:rPr>
                <w:rFonts w:eastAsia="Calibri"/>
                <w:sz w:val="16"/>
                <w:szCs w:val="14"/>
                <w:lang w:eastAsia="en-US"/>
              </w:rPr>
              <w:t xml:space="preserve">sorteren </w:t>
            </w:r>
            <w:r>
              <w:rPr>
                <w:rFonts w:eastAsia="Calibri"/>
                <w:sz w:val="16"/>
                <w:szCs w:val="14"/>
                <w:lang w:eastAsia="en-US"/>
              </w:rPr>
              <w:t>vergelijkbaar is</w:t>
            </w:r>
            <w:r w:rsidR="00E010DE">
              <w:rPr>
                <w:rFonts w:eastAsia="Calibri"/>
                <w:sz w:val="16"/>
                <w:szCs w:val="14"/>
                <w:lang w:eastAsia="en-US"/>
              </w:rPr>
              <w:t xml:space="preserve"> als </w:t>
            </w:r>
            <w:r>
              <w:rPr>
                <w:rFonts w:eastAsia="Calibri"/>
                <w:sz w:val="16"/>
                <w:szCs w:val="14"/>
                <w:lang w:eastAsia="en-US"/>
              </w:rPr>
              <w:t xml:space="preserve">bij </w:t>
            </w:r>
            <w:r w:rsidR="00E010DE">
              <w:rPr>
                <w:rFonts w:eastAsia="Calibri"/>
                <w:sz w:val="16"/>
                <w:szCs w:val="14"/>
                <w:lang w:eastAsia="en-US"/>
              </w:rPr>
              <w:t xml:space="preserve">mechanische recycling van PE. </w:t>
            </w:r>
          </w:p>
          <w:p w14:paraId="45705276" w14:textId="1D50A23D" w:rsidR="0086196C" w:rsidRPr="005B4B97" w:rsidRDefault="008643BF" w:rsidP="00815AB1">
            <w:pPr>
              <w:pStyle w:val="Opsommingteken1eniveauCEDelft"/>
              <w:rPr>
                <w:rFonts w:eastAsia="Calibri"/>
                <w:sz w:val="16"/>
                <w:szCs w:val="14"/>
                <w:lang w:eastAsia="en-US"/>
              </w:rPr>
            </w:pPr>
            <w:r>
              <w:rPr>
                <w:rFonts w:eastAsia="Calibri"/>
                <w:sz w:val="16"/>
                <w:szCs w:val="14"/>
                <w:lang w:eastAsia="en-US"/>
              </w:rPr>
              <w:lastRenderedPageBreak/>
              <w:t xml:space="preserve">Klimaatimpact </w:t>
            </w:r>
            <w:r w:rsidR="000F7855">
              <w:rPr>
                <w:rFonts w:eastAsia="Calibri"/>
                <w:sz w:val="16"/>
                <w:szCs w:val="14"/>
                <w:lang w:eastAsia="en-US"/>
              </w:rPr>
              <w:t xml:space="preserve">oplosproces </w:t>
            </w:r>
            <w:r w:rsidR="00691F8E">
              <w:rPr>
                <w:rFonts w:eastAsia="Calibri"/>
                <w:sz w:val="16"/>
                <w:szCs w:val="14"/>
                <w:lang w:eastAsia="en-US"/>
              </w:rPr>
              <w:t xml:space="preserve">is </w:t>
            </w:r>
            <w:r>
              <w:rPr>
                <w:rFonts w:eastAsia="Calibri"/>
                <w:sz w:val="16"/>
                <w:szCs w:val="14"/>
                <w:lang w:eastAsia="en-US"/>
              </w:rPr>
              <w:t>berekend op basis van vertrouwelijke procesgegevens</w:t>
            </w:r>
            <w:r w:rsidR="00691F8E">
              <w:rPr>
                <w:rFonts w:eastAsia="Calibri"/>
                <w:sz w:val="16"/>
                <w:szCs w:val="14"/>
                <w:lang w:eastAsia="en-US"/>
              </w:rPr>
              <w:t>.</w:t>
            </w:r>
            <w:r w:rsidR="00D8054F">
              <w:rPr>
                <w:rFonts w:eastAsia="Calibri"/>
                <w:sz w:val="16"/>
                <w:szCs w:val="14"/>
                <w:lang w:eastAsia="en-US"/>
              </w:rPr>
              <w:t xml:space="preserve"> Het gaat hier om pilot</w:t>
            </w:r>
            <w:r w:rsidR="00B96914">
              <w:rPr>
                <w:rFonts w:eastAsia="Calibri"/>
                <w:sz w:val="16"/>
                <w:szCs w:val="14"/>
                <w:lang w:eastAsia="en-US"/>
              </w:rPr>
              <w:t xml:space="preserve"> waardoor de gegevens mogelijk niet representatief zijn voor </w:t>
            </w:r>
            <w:r w:rsidR="004B123C">
              <w:rPr>
                <w:rFonts w:eastAsia="Calibri"/>
                <w:sz w:val="16"/>
                <w:szCs w:val="14"/>
                <w:lang w:eastAsia="en-US"/>
              </w:rPr>
              <w:t>een grotere installatie</w:t>
            </w:r>
            <w:r w:rsidR="005C5306">
              <w:rPr>
                <w:rFonts w:eastAsia="Calibri"/>
                <w:sz w:val="16"/>
                <w:szCs w:val="14"/>
                <w:lang w:eastAsia="en-US"/>
              </w:rPr>
              <w:t>. Er is daarom onzekerheid op de klimaatimpact.</w:t>
            </w:r>
          </w:p>
        </w:tc>
      </w:tr>
      <w:tr w:rsidR="00475114" w:rsidRPr="00475114" w14:paraId="3A69E029" w14:textId="77777777">
        <w:trPr>
          <w:trHeight w:val="70"/>
        </w:trPr>
        <w:tc>
          <w:tcPr>
            <w:tcW w:w="1749" w:type="dxa"/>
          </w:tcPr>
          <w:p w14:paraId="1ECA88AD" w14:textId="31A8D0E9" w:rsidR="00475114" w:rsidRPr="008E5EE0" w:rsidRDefault="00475114" w:rsidP="00475114">
            <w:pPr>
              <w:spacing w:after="160" w:line="259" w:lineRule="auto"/>
              <w:rPr>
                <w:rFonts w:eastAsia="Calibri"/>
                <w:color w:val="auto"/>
                <w:sz w:val="16"/>
                <w:lang w:eastAsia="en-US"/>
              </w:rPr>
            </w:pPr>
            <w:r w:rsidRPr="008E5EE0">
              <w:rPr>
                <w:rFonts w:eastAsia="Calibri"/>
                <w:color w:val="auto"/>
                <w:sz w:val="16"/>
                <w:lang w:eastAsia="en-US"/>
              </w:rPr>
              <w:lastRenderedPageBreak/>
              <w:t>Pyrolyse PE, PP</w:t>
            </w:r>
          </w:p>
        </w:tc>
        <w:tc>
          <w:tcPr>
            <w:tcW w:w="7318" w:type="dxa"/>
          </w:tcPr>
          <w:p w14:paraId="6AC44718" w14:textId="70F318BD" w:rsidR="00F878F0" w:rsidRPr="00F878F0" w:rsidRDefault="00F878F0">
            <w:pPr>
              <w:pStyle w:val="Opsommingteken1eniveauCEDelft"/>
              <w:rPr>
                <w:rFonts w:eastAsia="Calibri"/>
                <w:sz w:val="16"/>
                <w:szCs w:val="16"/>
                <w:lang w:eastAsia="en-US"/>
              </w:rPr>
            </w:pPr>
            <w:r>
              <w:rPr>
                <w:rFonts w:eastAsia="Calibri"/>
                <w:sz w:val="16"/>
                <w:szCs w:val="16"/>
                <w:lang w:eastAsia="en-US"/>
              </w:rPr>
              <w:t>Grondstof is kunststof afval en heeft geen klimaatimpact</w:t>
            </w:r>
            <w:r w:rsidR="00A4156A">
              <w:rPr>
                <w:rFonts w:eastAsia="Calibri"/>
                <w:sz w:val="16"/>
                <w:szCs w:val="16"/>
                <w:lang w:eastAsia="en-US"/>
              </w:rPr>
              <w:t xml:space="preserve"> (‘</w:t>
            </w:r>
            <w:proofErr w:type="spellStart"/>
            <w:r w:rsidR="00A4156A">
              <w:rPr>
                <w:rFonts w:eastAsia="Calibri"/>
                <w:sz w:val="16"/>
                <w:szCs w:val="16"/>
                <w:lang w:eastAsia="en-US"/>
              </w:rPr>
              <w:t>cut-off</w:t>
            </w:r>
            <w:proofErr w:type="spellEnd"/>
            <w:r w:rsidR="00A4156A">
              <w:rPr>
                <w:rFonts w:eastAsia="Calibri"/>
                <w:sz w:val="16"/>
                <w:szCs w:val="16"/>
                <w:lang w:eastAsia="en-US"/>
              </w:rPr>
              <w:t>’ methode)</w:t>
            </w:r>
            <w:r>
              <w:rPr>
                <w:rFonts w:eastAsia="Calibri"/>
                <w:sz w:val="16"/>
                <w:szCs w:val="16"/>
                <w:lang w:eastAsia="en-US"/>
              </w:rPr>
              <w:t>.</w:t>
            </w:r>
          </w:p>
          <w:p w14:paraId="5AEA1822" w14:textId="2E3F3C50" w:rsidR="00475114" w:rsidRPr="008E5EE0" w:rsidRDefault="00475114" w:rsidP="008E5EE0">
            <w:pPr>
              <w:pStyle w:val="Opsommingteken1eniveauCEDelft"/>
              <w:rPr>
                <w:rFonts w:eastAsia="Calibri"/>
                <w:sz w:val="16"/>
                <w:szCs w:val="14"/>
                <w:lang w:eastAsia="en-US"/>
              </w:rPr>
            </w:pPr>
            <w:r w:rsidRPr="008E5EE0">
              <w:rPr>
                <w:rFonts w:eastAsia="Calibri"/>
                <w:sz w:val="16"/>
                <w:szCs w:val="14"/>
                <w:lang w:eastAsia="en-US"/>
              </w:rPr>
              <w:t>Resultaten klimaatimpact overgenomen uit LCA-studie van BASF, waarin afval</w:t>
            </w:r>
            <w:r w:rsidRPr="008E5EE0">
              <w:rPr>
                <w:rFonts w:eastAsia="Calibri"/>
                <w:sz w:val="16"/>
                <w:szCs w:val="14"/>
                <w:lang w:eastAsia="en-US"/>
              </w:rPr>
              <w:softHyphen/>
              <w:t xml:space="preserve">plastic via pyrolyse wordt omgezet tot nieuw PE </w:t>
            </w:r>
            <w:r w:rsidRPr="008E5EE0">
              <w:rPr>
                <w:rFonts w:eastAsia="Calibri"/>
                <w:sz w:val="16"/>
                <w:szCs w:val="14"/>
                <w:lang w:eastAsia="en-US"/>
              </w:rPr>
              <w:fldChar w:fldCharType="begin"/>
            </w:r>
            <w:r w:rsidR="002B5A89">
              <w:rPr>
                <w:rFonts w:eastAsia="Calibri"/>
                <w:sz w:val="16"/>
                <w:szCs w:val="14"/>
                <w:lang w:eastAsia="en-US"/>
              </w:rPr>
              <w:instrText xml:space="preserve"> ADDIN EN.CITE &lt;EndNote&gt;&lt;Cite&gt;&lt;Author&gt;BASF&lt;/Author&gt;&lt;Year&gt;2020&lt;/Year&gt;&lt;RecNum&gt;8293&lt;/RecNum&gt;&lt;DisplayText&gt;(BASF, 2020)&lt;/DisplayText&gt;&lt;record&gt;&lt;rec-number&gt;8293&lt;/rec-number&gt;&lt;foreign-keys&gt;&lt;key app="EN" db-id="rp09509p0teax5ewdsupvxsotd0evz2029va" timestamp="1684318199" guid="8a2cc5ae-5a4e-4e0b-865b-091b41ff4940"&gt;8293&lt;/key&gt;&lt;/foreign-keys&gt;&lt;ref-type name="Report"&gt;27&lt;/ref-type&gt;&lt;contributors&gt;&lt;authors&gt;&lt;author&gt;BASF&lt;/author&gt;&lt;/authors&gt;&lt;/contributors&gt;&lt;titles&gt;&lt;title&gt;ChemCycling: Environmental Evaluation by Life Cycle Assessment (LCA)&lt;/title&gt;&lt;/titles&gt;&lt;dates&gt;&lt;year&gt;2020&lt;/year&gt;&lt;/dates&gt;&lt;pub-location&gt;Ludwigshafen&lt;/pub-location&gt;&lt;publisher&gt;BASF&lt;/publisher&gt;&lt;urls&gt;&lt;/urls&gt;&lt;/record&gt;&lt;/Cite&gt;&lt;/EndNote&gt;</w:instrText>
            </w:r>
            <w:r w:rsidRPr="008E5EE0">
              <w:rPr>
                <w:rFonts w:eastAsia="Calibri"/>
                <w:sz w:val="16"/>
                <w:szCs w:val="14"/>
                <w:lang w:eastAsia="en-US"/>
              </w:rPr>
              <w:fldChar w:fldCharType="separate"/>
            </w:r>
            <w:r w:rsidRPr="008E5EE0">
              <w:rPr>
                <w:rFonts w:eastAsia="Calibri"/>
                <w:noProof/>
                <w:sz w:val="16"/>
                <w:szCs w:val="14"/>
                <w:lang w:eastAsia="en-US"/>
              </w:rPr>
              <w:t>(BASF, 2020)</w:t>
            </w:r>
            <w:r w:rsidRPr="008E5EE0">
              <w:rPr>
                <w:rFonts w:eastAsia="Calibri"/>
                <w:sz w:val="16"/>
                <w:szCs w:val="14"/>
                <w:lang w:eastAsia="en-US"/>
              </w:rPr>
              <w:fldChar w:fldCharType="end"/>
            </w:r>
            <w:r w:rsidRPr="008E5EE0">
              <w:rPr>
                <w:rFonts w:eastAsia="Calibri"/>
                <w:sz w:val="16"/>
                <w:szCs w:val="14"/>
                <w:lang w:eastAsia="en-US"/>
              </w:rPr>
              <w:t>.</w:t>
            </w:r>
          </w:p>
          <w:p w14:paraId="2A1DE165" w14:textId="77777777" w:rsidR="00475114" w:rsidRDefault="00475114" w:rsidP="008E5EE0">
            <w:pPr>
              <w:pStyle w:val="Opsommingteken1eniveauCEDelft"/>
              <w:rPr>
                <w:rFonts w:eastAsia="Calibri"/>
                <w:lang w:eastAsia="en-US"/>
              </w:rPr>
            </w:pPr>
            <w:r w:rsidRPr="008E5EE0">
              <w:rPr>
                <w:rFonts w:eastAsia="Calibri"/>
                <w:sz w:val="16"/>
                <w:szCs w:val="14"/>
                <w:lang w:eastAsia="en-US"/>
              </w:rPr>
              <w:t>Aangenomen dat resultaten voor omzetting tot PP vergelijkbaar zijn</w:t>
            </w:r>
            <w:r w:rsidRPr="008E5EE0">
              <w:rPr>
                <w:rFonts w:eastAsia="Calibri"/>
                <w:lang w:eastAsia="en-US"/>
              </w:rPr>
              <w:t>.</w:t>
            </w:r>
          </w:p>
          <w:p w14:paraId="61ACBA09" w14:textId="19C69CC5" w:rsidR="00553007" w:rsidRPr="00481709" w:rsidRDefault="004228FE" w:rsidP="00481709">
            <w:pPr>
              <w:pStyle w:val="Opsommingteken1eniveauCEDelft"/>
              <w:rPr>
                <w:rFonts w:eastAsia="Calibri"/>
                <w:lang w:eastAsia="en-US"/>
              </w:rPr>
            </w:pPr>
            <w:r>
              <w:rPr>
                <w:rFonts w:eastAsia="Calibri"/>
                <w:sz w:val="16"/>
                <w:szCs w:val="14"/>
                <w:lang w:eastAsia="en-US"/>
              </w:rPr>
              <w:t>Aangenomen dat de i</w:t>
            </w:r>
            <w:r w:rsidR="008E5EE0">
              <w:rPr>
                <w:rFonts w:eastAsia="Calibri"/>
                <w:sz w:val="16"/>
                <w:szCs w:val="14"/>
                <w:lang w:eastAsia="en-US"/>
              </w:rPr>
              <w:t xml:space="preserve">nzameling en sortering van PE of PP </w:t>
            </w:r>
            <w:r>
              <w:rPr>
                <w:rFonts w:eastAsia="Calibri"/>
                <w:sz w:val="16"/>
                <w:szCs w:val="14"/>
                <w:lang w:eastAsia="en-US"/>
              </w:rPr>
              <w:t>hetzelfde zijn</w:t>
            </w:r>
            <w:r w:rsidR="00D74A5D">
              <w:rPr>
                <w:rFonts w:eastAsia="Calibri"/>
                <w:sz w:val="16"/>
                <w:szCs w:val="14"/>
                <w:lang w:eastAsia="en-US"/>
              </w:rPr>
              <w:t xml:space="preserve"> als bij mechanische recycling van PE of PP</w:t>
            </w:r>
            <w:r>
              <w:rPr>
                <w:rFonts w:eastAsia="Calibri"/>
                <w:sz w:val="16"/>
                <w:szCs w:val="14"/>
                <w:lang w:eastAsia="en-US"/>
              </w:rPr>
              <w:t>.</w:t>
            </w:r>
          </w:p>
        </w:tc>
      </w:tr>
      <w:tr w:rsidR="00475114" w:rsidRPr="00475114" w14:paraId="08ED0E59" w14:textId="77777777">
        <w:tc>
          <w:tcPr>
            <w:tcW w:w="1749" w:type="dxa"/>
          </w:tcPr>
          <w:p w14:paraId="0AC94629" w14:textId="77777777" w:rsidR="00475114" w:rsidRPr="00612353" w:rsidRDefault="00475114" w:rsidP="00475114">
            <w:pPr>
              <w:spacing w:after="160" w:line="259" w:lineRule="auto"/>
              <w:rPr>
                <w:rFonts w:eastAsia="Calibri"/>
                <w:color w:val="auto"/>
                <w:sz w:val="16"/>
                <w:lang w:eastAsia="en-US"/>
              </w:rPr>
            </w:pPr>
            <w:proofErr w:type="spellStart"/>
            <w:r w:rsidRPr="00612353">
              <w:rPr>
                <w:rFonts w:eastAsia="Calibri"/>
                <w:color w:val="auto"/>
                <w:sz w:val="16"/>
                <w:lang w:eastAsia="en-US"/>
              </w:rPr>
              <w:t>Depolymerisatie</w:t>
            </w:r>
            <w:proofErr w:type="spellEnd"/>
            <w:r w:rsidRPr="00612353">
              <w:rPr>
                <w:rFonts w:eastAsia="Calibri"/>
                <w:color w:val="auto"/>
                <w:sz w:val="16"/>
                <w:lang w:eastAsia="en-US"/>
              </w:rPr>
              <w:t xml:space="preserve"> PET</w:t>
            </w:r>
          </w:p>
        </w:tc>
        <w:tc>
          <w:tcPr>
            <w:tcW w:w="7318" w:type="dxa"/>
          </w:tcPr>
          <w:p w14:paraId="096B6656" w14:textId="0AC52D69" w:rsidR="00D04158" w:rsidRPr="006A0708" w:rsidRDefault="00D04158" w:rsidP="00D04158">
            <w:pPr>
              <w:pStyle w:val="Opsommingteken1eniveauCEDelft"/>
              <w:rPr>
                <w:rFonts w:eastAsia="Calibri"/>
                <w:sz w:val="16"/>
                <w:szCs w:val="16"/>
                <w:lang w:eastAsia="en-US"/>
              </w:rPr>
            </w:pPr>
            <w:r>
              <w:rPr>
                <w:rFonts w:eastAsia="Calibri"/>
                <w:sz w:val="16"/>
                <w:szCs w:val="16"/>
                <w:lang w:eastAsia="en-US"/>
              </w:rPr>
              <w:t>Grondstof is kunststof afval en heeft geen klimaatimpact</w:t>
            </w:r>
            <w:r w:rsidR="00A4156A">
              <w:rPr>
                <w:rFonts w:eastAsia="Calibri"/>
                <w:sz w:val="16"/>
                <w:szCs w:val="16"/>
                <w:lang w:eastAsia="en-US"/>
              </w:rPr>
              <w:t xml:space="preserve"> (‘</w:t>
            </w:r>
            <w:proofErr w:type="spellStart"/>
            <w:r w:rsidR="00A4156A">
              <w:rPr>
                <w:rFonts w:eastAsia="Calibri"/>
                <w:sz w:val="16"/>
                <w:szCs w:val="16"/>
                <w:lang w:eastAsia="en-US"/>
              </w:rPr>
              <w:t>cut-off</w:t>
            </w:r>
            <w:proofErr w:type="spellEnd"/>
            <w:r w:rsidR="00A4156A">
              <w:rPr>
                <w:rFonts w:eastAsia="Calibri"/>
                <w:sz w:val="16"/>
                <w:szCs w:val="16"/>
                <w:lang w:eastAsia="en-US"/>
              </w:rPr>
              <w:t>’ methode)</w:t>
            </w:r>
            <w:r>
              <w:rPr>
                <w:rFonts w:eastAsia="Calibri"/>
                <w:sz w:val="16"/>
                <w:szCs w:val="16"/>
                <w:lang w:eastAsia="en-US"/>
              </w:rPr>
              <w:t>.</w:t>
            </w:r>
          </w:p>
          <w:p w14:paraId="16FF0AAD" w14:textId="6E7D9A09" w:rsidR="00475114" w:rsidRPr="00612353" w:rsidRDefault="00612353" w:rsidP="00612353">
            <w:pPr>
              <w:pStyle w:val="Opsommingteken1eniveauCEDelft"/>
              <w:rPr>
                <w:rFonts w:eastAsia="Calibri"/>
                <w:lang w:eastAsia="en-US"/>
              </w:rPr>
            </w:pPr>
            <w:r w:rsidRPr="00612353">
              <w:rPr>
                <w:rFonts w:eastAsia="Calibri"/>
                <w:sz w:val="16"/>
                <w:szCs w:val="14"/>
                <w:lang w:eastAsia="en-US"/>
              </w:rPr>
              <w:t>R</w:t>
            </w:r>
            <w:r w:rsidR="00475114" w:rsidRPr="00612353">
              <w:rPr>
                <w:rFonts w:eastAsia="Calibri"/>
                <w:sz w:val="16"/>
                <w:szCs w:val="14"/>
                <w:lang w:eastAsia="en-US"/>
              </w:rPr>
              <w:t xml:space="preserve">esultaten klimaatimpact overgenomen uit screening LCA-studie voor 50kt-plant van </w:t>
            </w:r>
            <w:proofErr w:type="spellStart"/>
            <w:r w:rsidR="00475114" w:rsidRPr="00612353">
              <w:rPr>
                <w:rFonts w:eastAsia="Calibri"/>
                <w:sz w:val="16"/>
                <w:szCs w:val="14"/>
                <w:lang w:eastAsia="en-US"/>
              </w:rPr>
              <w:t>Ioniqa</w:t>
            </w:r>
            <w:proofErr w:type="spellEnd"/>
            <w:r w:rsidR="00475114" w:rsidRPr="00612353">
              <w:rPr>
                <w:rFonts w:eastAsia="Calibri"/>
                <w:sz w:val="16"/>
                <w:szCs w:val="14"/>
                <w:lang w:eastAsia="en-US"/>
              </w:rPr>
              <w:t xml:space="preserve"> </w:t>
            </w:r>
            <w:r w:rsidR="00475114" w:rsidRPr="00612353">
              <w:rPr>
                <w:rFonts w:eastAsia="Calibri"/>
                <w:sz w:val="16"/>
                <w:szCs w:val="14"/>
                <w:lang w:eastAsia="en-US"/>
              </w:rPr>
              <w:fldChar w:fldCharType="begin"/>
            </w:r>
            <w:r w:rsidR="002B5A89">
              <w:rPr>
                <w:rFonts w:eastAsia="Calibri"/>
                <w:sz w:val="16"/>
                <w:szCs w:val="14"/>
                <w:lang w:eastAsia="en-US"/>
              </w:rPr>
              <w:instrText xml:space="preserve"> ADDIN EN.CITE &lt;EndNote&gt;&lt;Cite&gt;&lt;Author&gt;CE Delft&lt;/Author&gt;&lt;Year&gt;2018&lt;/Year&gt;&lt;RecNum&gt;9870&lt;/RecNum&gt;&lt;DisplayText&gt;(CE Delft, 2018a)&lt;/DisplayText&gt;&lt;record&gt;&lt;rec-number&gt;9870&lt;/rec-number&gt;&lt;foreign-keys&gt;&lt;key app="EN" db-id="rp09509p0teax5ewdsupvxsotd0evz2029va" timestamp="1684318672" guid="0f27a96d-c750-417a-841f-ad396e438ad6"&gt;9870&lt;/key&gt;&lt;/foreign-keys&gt;&lt;ref-type name="Report"&gt;27&lt;/ref-type&gt;&lt;contributors&gt;&lt;authors&gt;&lt;author&gt;CE Delft,&lt;/author&gt;&lt;/authors&gt;&lt;/contributors&gt;&lt;titles&gt;&lt;title&gt;Samenvatting LCA Ioniqa - Screening carbon footprintanalyse&lt;/title&gt;&lt;/titles&gt;&lt;dates&gt;&lt;year&gt;2018&lt;/year&gt;&lt;/dates&gt;&lt;pub-location&gt;Delft&lt;/pub-location&gt;&lt;publisher&gt;CE Delft&lt;/publisher&gt;&lt;urls&gt;&lt;related-urls&gt;&lt;url&gt;https://ce.nl/publicaties/samenvatting-lca-ioniqa-screening-carbon-footprintanalyse/&lt;/url&gt;&lt;/related-urls&gt;&lt;/urls&gt;&lt;/record&gt;&lt;/Cite&gt;&lt;/EndNote&gt;</w:instrText>
            </w:r>
            <w:r w:rsidR="00475114" w:rsidRPr="00612353">
              <w:rPr>
                <w:rFonts w:eastAsia="Calibri"/>
                <w:sz w:val="16"/>
                <w:szCs w:val="14"/>
                <w:lang w:eastAsia="en-US"/>
              </w:rPr>
              <w:fldChar w:fldCharType="separate"/>
            </w:r>
            <w:r w:rsidR="00BD772D">
              <w:rPr>
                <w:rFonts w:eastAsia="Calibri"/>
                <w:noProof/>
                <w:sz w:val="16"/>
                <w:szCs w:val="14"/>
                <w:lang w:eastAsia="en-US"/>
              </w:rPr>
              <w:t>(CE Delft, 2018a)</w:t>
            </w:r>
            <w:r w:rsidR="00475114" w:rsidRPr="00612353">
              <w:rPr>
                <w:rFonts w:eastAsia="Calibri"/>
                <w:sz w:val="16"/>
                <w:szCs w:val="14"/>
                <w:lang w:eastAsia="en-US"/>
              </w:rPr>
              <w:fldChar w:fldCharType="end"/>
            </w:r>
            <w:r w:rsidR="00475114" w:rsidRPr="00612353">
              <w:rPr>
                <w:rFonts w:eastAsia="Calibri"/>
                <w:sz w:val="16"/>
                <w:szCs w:val="14"/>
                <w:lang w:eastAsia="en-US"/>
              </w:rPr>
              <w:t xml:space="preserve">. </w:t>
            </w:r>
          </w:p>
          <w:p w14:paraId="467724CF" w14:textId="77777777" w:rsidR="00481709" w:rsidRPr="00481709" w:rsidRDefault="00372D78" w:rsidP="00481709">
            <w:pPr>
              <w:pStyle w:val="Opsommingteken1eniveauCEDelft"/>
              <w:rPr>
                <w:rFonts w:eastAsia="Calibri"/>
                <w:lang w:eastAsia="en-US"/>
              </w:rPr>
            </w:pPr>
            <w:r>
              <w:rPr>
                <w:rFonts w:eastAsia="Calibri"/>
                <w:sz w:val="16"/>
                <w:szCs w:val="14"/>
                <w:lang w:eastAsia="en-US"/>
              </w:rPr>
              <w:t>Aangenomen dat de inzameling en sortering van PET hetzelfde is als bij mechanische recycling van PET.</w:t>
            </w:r>
          </w:p>
          <w:p w14:paraId="66954E63" w14:textId="252CE5C3" w:rsidR="00922E8C" w:rsidRPr="00922E8C" w:rsidRDefault="009C5C5E" w:rsidP="00481709">
            <w:pPr>
              <w:pStyle w:val="Opsommingteken1eniveauCEDelft"/>
              <w:rPr>
                <w:rFonts w:eastAsia="Calibri"/>
                <w:lang w:eastAsia="en-US"/>
              </w:rPr>
            </w:pPr>
            <w:r>
              <w:rPr>
                <w:rFonts w:eastAsia="Calibri"/>
                <w:sz w:val="16"/>
                <w:lang w:eastAsia="en-US"/>
              </w:rPr>
              <w:t xml:space="preserve">Het productieproces is nog in ontwikkeling. </w:t>
            </w:r>
            <w:r w:rsidR="002B43F6">
              <w:rPr>
                <w:rFonts w:eastAsia="Calibri"/>
                <w:sz w:val="16"/>
                <w:lang w:eastAsia="en-US"/>
              </w:rPr>
              <w:t xml:space="preserve">De </w:t>
            </w:r>
            <w:r w:rsidR="00CA3205">
              <w:rPr>
                <w:rFonts w:eastAsia="Calibri"/>
                <w:sz w:val="16"/>
                <w:lang w:eastAsia="en-US"/>
              </w:rPr>
              <w:t>klimaatimpact</w:t>
            </w:r>
            <w:r w:rsidR="002B43F6">
              <w:rPr>
                <w:rFonts w:eastAsia="Calibri"/>
                <w:sz w:val="16"/>
                <w:lang w:eastAsia="en-US"/>
              </w:rPr>
              <w:t xml:space="preserve"> is daarom onzeker</w:t>
            </w:r>
            <w:r w:rsidR="00CA3205">
              <w:rPr>
                <w:rFonts w:eastAsia="Calibri"/>
                <w:sz w:val="16"/>
                <w:lang w:eastAsia="en-US"/>
              </w:rPr>
              <w:t>.</w:t>
            </w:r>
          </w:p>
        </w:tc>
      </w:tr>
      <w:tr w:rsidR="00475114" w:rsidRPr="006B0972" w14:paraId="181CFFBE" w14:textId="77777777">
        <w:tc>
          <w:tcPr>
            <w:tcW w:w="1749" w:type="dxa"/>
          </w:tcPr>
          <w:p w14:paraId="094C32C5" w14:textId="77777777" w:rsidR="00475114" w:rsidRPr="00475114" w:rsidRDefault="00475114" w:rsidP="00475114">
            <w:pPr>
              <w:spacing w:after="160" w:line="259" w:lineRule="auto"/>
              <w:rPr>
                <w:rFonts w:eastAsia="Calibri"/>
                <w:color w:val="000000"/>
                <w:sz w:val="16"/>
                <w:lang w:eastAsia="en-US"/>
              </w:rPr>
            </w:pPr>
            <w:proofErr w:type="spellStart"/>
            <w:r w:rsidRPr="00475114">
              <w:rPr>
                <w:rFonts w:eastAsia="Calibri"/>
                <w:color w:val="000000"/>
                <w:sz w:val="16"/>
                <w:lang w:eastAsia="en-US"/>
              </w:rPr>
              <w:t>Depolymerisatie</w:t>
            </w:r>
            <w:proofErr w:type="spellEnd"/>
            <w:r w:rsidRPr="00475114">
              <w:rPr>
                <w:rFonts w:eastAsia="Calibri"/>
                <w:color w:val="000000"/>
                <w:sz w:val="16"/>
                <w:lang w:eastAsia="en-US"/>
              </w:rPr>
              <w:t xml:space="preserve"> PLA</w:t>
            </w:r>
          </w:p>
        </w:tc>
        <w:tc>
          <w:tcPr>
            <w:tcW w:w="7318" w:type="dxa"/>
          </w:tcPr>
          <w:p w14:paraId="2377334C" w14:textId="069D7D78" w:rsidR="00D04158" w:rsidRPr="006A0708" w:rsidRDefault="00D04158" w:rsidP="00D04158">
            <w:pPr>
              <w:pStyle w:val="Opsommingteken1eniveauCEDelft"/>
              <w:rPr>
                <w:rFonts w:eastAsia="Calibri"/>
                <w:sz w:val="16"/>
                <w:szCs w:val="16"/>
                <w:lang w:eastAsia="en-US"/>
              </w:rPr>
            </w:pPr>
            <w:r>
              <w:rPr>
                <w:rFonts w:eastAsia="Calibri"/>
                <w:sz w:val="16"/>
                <w:szCs w:val="16"/>
                <w:lang w:eastAsia="en-US"/>
              </w:rPr>
              <w:t>Grondstof is kunststof afval en heeft geen klimaatimpact</w:t>
            </w:r>
            <w:r w:rsidR="00A4156A">
              <w:rPr>
                <w:rFonts w:eastAsia="Calibri"/>
                <w:sz w:val="16"/>
                <w:szCs w:val="16"/>
                <w:lang w:eastAsia="en-US"/>
              </w:rPr>
              <w:t xml:space="preserve"> (‘</w:t>
            </w:r>
            <w:proofErr w:type="spellStart"/>
            <w:r w:rsidR="00A4156A">
              <w:rPr>
                <w:rFonts w:eastAsia="Calibri"/>
                <w:sz w:val="16"/>
                <w:szCs w:val="16"/>
                <w:lang w:eastAsia="en-US"/>
              </w:rPr>
              <w:t>cut-off</w:t>
            </w:r>
            <w:proofErr w:type="spellEnd"/>
            <w:r w:rsidR="00A4156A">
              <w:rPr>
                <w:rFonts w:eastAsia="Calibri"/>
                <w:sz w:val="16"/>
                <w:szCs w:val="16"/>
                <w:lang w:eastAsia="en-US"/>
              </w:rPr>
              <w:t>’ methode)</w:t>
            </w:r>
            <w:r>
              <w:rPr>
                <w:rFonts w:eastAsia="Calibri"/>
                <w:sz w:val="16"/>
                <w:szCs w:val="16"/>
                <w:lang w:eastAsia="en-US"/>
              </w:rPr>
              <w:t>.</w:t>
            </w:r>
          </w:p>
          <w:p w14:paraId="6E462387" w14:textId="32FE4F13" w:rsidR="00415049" w:rsidRPr="001D7840" w:rsidRDefault="00415049" w:rsidP="001D7840">
            <w:pPr>
              <w:pStyle w:val="Opsommingteken1eniveauCEDelft"/>
              <w:rPr>
                <w:rFonts w:eastAsia="Calibri"/>
                <w:sz w:val="16"/>
                <w:szCs w:val="14"/>
                <w:lang w:eastAsia="en-US"/>
              </w:rPr>
            </w:pPr>
            <w:r w:rsidRPr="001D7840">
              <w:rPr>
                <w:rFonts w:eastAsia="Calibri"/>
                <w:sz w:val="16"/>
                <w:szCs w:val="14"/>
                <w:lang w:eastAsia="en-US"/>
              </w:rPr>
              <w:t>De uitval bij inzameling en sortering gelijk genomen aan PP (</w:t>
            </w:r>
            <w:r w:rsidR="00050130">
              <w:rPr>
                <w:rFonts w:eastAsia="Calibri"/>
                <w:sz w:val="16"/>
                <w:szCs w:val="14"/>
                <w:lang w:eastAsia="en-US"/>
              </w:rPr>
              <w:t>c</w:t>
            </w:r>
            <w:r w:rsidRPr="001D7840">
              <w:rPr>
                <w:rFonts w:eastAsia="Calibri"/>
                <w:sz w:val="16"/>
                <w:szCs w:val="14"/>
                <w:lang w:eastAsia="en-US"/>
              </w:rPr>
              <w:t>onservatief)</w:t>
            </w:r>
            <w:r w:rsidR="000E7A51" w:rsidRPr="001D7840">
              <w:rPr>
                <w:rFonts w:eastAsia="Calibri"/>
                <w:sz w:val="16"/>
                <w:szCs w:val="14"/>
                <w:lang w:eastAsia="en-US"/>
              </w:rPr>
              <w:t>.</w:t>
            </w:r>
            <w:r w:rsidR="000C62F0" w:rsidRPr="001D7840">
              <w:rPr>
                <w:rFonts w:eastAsia="Calibri"/>
                <w:sz w:val="16"/>
                <w:szCs w:val="14"/>
                <w:lang w:eastAsia="en-US"/>
              </w:rPr>
              <w:t xml:space="preserve"> Impact van </w:t>
            </w:r>
            <w:r w:rsidR="00BF2A87" w:rsidRPr="001D7840">
              <w:rPr>
                <w:rFonts w:eastAsia="Calibri"/>
                <w:sz w:val="16"/>
                <w:szCs w:val="14"/>
                <w:lang w:eastAsia="en-US"/>
              </w:rPr>
              <w:t xml:space="preserve">inzamelen en sorteren </w:t>
            </w:r>
            <w:r w:rsidR="005D2C51" w:rsidRPr="001D7840">
              <w:rPr>
                <w:rFonts w:eastAsia="Calibri"/>
                <w:sz w:val="16"/>
                <w:szCs w:val="14"/>
                <w:lang w:eastAsia="en-US"/>
              </w:rPr>
              <w:t>gemiddelde genomen van mechanische recycleroutes.</w:t>
            </w:r>
          </w:p>
          <w:p w14:paraId="13CDE97B" w14:textId="77777777" w:rsidR="00415049" w:rsidRPr="001D7840" w:rsidRDefault="00415049" w:rsidP="001D7840">
            <w:pPr>
              <w:pStyle w:val="Opsommingteken1eniveauCEDelft"/>
              <w:rPr>
                <w:rFonts w:eastAsia="Calibri"/>
                <w:sz w:val="16"/>
                <w:szCs w:val="14"/>
                <w:lang w:eastAsia="en-US"/>
              </w:rPr>
            </w:pPr>
            <w:r w:rsidRPr="001D7840">
              <w:rPr>
                <w:rFonts w:eastAsia="Calibri"/>
                <w:sz w:val="16"/>
                <w:szCs w:val="14"/>
                <w:lang w:eastAsia="en-US"/>
              </w:rPr>
              <w:t>Verliezen bij sortering worden verbrand in een gemiddelde Nederlandse AVI.</w:t>
            </w:r>
          </w:p>
          <w:p w14:paraId="581C3145" w14:textId="570A6CBB" w:rsidR="004F26E3" w:rsidRPr="001D7840" w:rsidRDefault="004F26E3" w:rsidP="001D7840">
            <w:pPr>
              <w:pStyle w:val="Opsommingteken1eniveauCEDelft"/>
              <w:rPr>
                <w:rFonts w:eastAsia="Calibri"/>
                <w:sz w:val="16"/>
                <w:szCs w:val="14"/>
                <w:lang w:eastAsia="en-US"/>
              </w:rPr>
            </w:pPr>
            <w:proofErr w:type="spellStart"/>
            <w:r w:rsidRPr="001D7840">
              <w:rPr>
                <w:rFonts w:eastAsia="Calibri"/>
                <w:sz w:val="16"/>
                <w:szCs w:val="14"/>
                <w:lang w:eastAsia="en-US"/>
              </w:rPr>
              <w:t>Depolymerisatie</w:t>
            </w:r>
            <w:proofErr w:type="spellEnd"/>
            <w:r w:rsidRPr="001D7840">
              <w:rPr>
                <w:rFonts w:eastAsia="Calibri"/>
                <w:sz w:val="16"/>
                <w:szCs w:val="14"/>
                <w:lang w:eastAsia="en-US"/>
              </w:rPr>
              <w:t xml:space="preserve"> </w:t>
            </w:r>
            <w:r w:rsidR="001D7840" w:rsidRPr="001D7840">
              <w:rPr>
                <w:rFonts w:eastAsia="Calibri"/>
                <w:sz w:val="16"/>
                <w:szCs w:val="14"/>
                <w:lang w:eastAsia="en-US"/>
              </w:rPr>
              <w:t xml:space="preserve">is </w:t>
            </w:r>
            <w:r w:rsidR="00E80BA3" w:rsidRPr="001D7840">
              <w:rPr>
                <w:rFonts w:eastAsia="Calibri"/>
                <w:sz w:val="16"/>
                <w:szCs w:val="14"/>
                <w:lang w:eastAsia="en-US"/>
              </w:rPr>
              <w:t xml:space="preserve">gemodelleerd </w:t>
            </w:r>
            <w:r w:rsidR="001D7840" w:rsidRPr="001D7840">
              <w:rPr>
                <w:rFonts w:eastAsia="Calibri"/>
                <w:sz w:val="16"/>
                <w:szCs w:val="14"/>
                <w:lang w:eastAsia="en-US"/>
              </w:rPr>
              <w:t>zo</w:t>
            </w:r>
            <w:r w:rsidR="00E80BA3" w:rsidRPr="001D7840">
              <w:rPr>
                <w:rFonts w:eastAsia="Calibri"/>
                <w:sz w:val="16"/>
                <w:szCs w:val="14"/>
                <w:lang w:eastAsia="en-US"/>
              </w:rPr>
              <w:t xml:space="preserve">als </w:t>
            </w:r>
            <w:proofErr w:type="spellStart"/>
            <w:r w:rsidR="00E80BA3" w:rsidRPr="001D7840">
              <w:rPr>
                <w:rFonts w:eastAsia="Calibri"/>
                <w:sz w:val="16"/>
                <w:szCs w:val="14"/>
                <w:lang w:eastAsia="en-US"/>
              </w:rPr>
              <w:t>lactide</w:t>
            </w:r>
            <w:proofErr w:type="spellEnd"/>
            <w:r w:rsidR="00050130">
              <w:rPr>
                <w:rFonts w:eastAsia="Calibri"/>
                <w:sz w:val="16"/>
                <w:szCs w:val="14"/>
                <w:lang w:eastAsia="en-US"/>
              </w:rPr>
              <w:t>-</w:t>
            </w:r>
            <w:r w:rsidR="00E80BA3" w:rsidRPr="001D7840">
              <w:rPr>
                <w:rFonts w:eastAsia="Calibri"/>
                <w:sz w:val="16"/>
                <w:szCs w:val="14"/>
                <w:lang w:eastAsia="en-US"/>
              </w:rPr>
              <w:t>productie</w:t>
            </w:r>
            <w:r w:rsidR="00D10E2F" w:rsidRPr="001D7840">
              <w:rPr>
                <w:rFonts w:eastAsia="Calibri"/>
                <w:sz w:val="16"/>
                <w:szCs w:val="14"/>
                <w:lang w:eastAsia="en-US"/>
              </w:rPr>
              <w:t xml:space="preserve"> uit </w:t>
            </w:r>
            <w:r w:rsidR="00050130">
              <w:rPr>
                <w:rFonts w:eastAsia="Calibri"/>
                <w:sz w:val="16"/>
                <w:szCs w:val="14"/>
                <w:lang w:eastAsia="en-US"/>
              </w:rPr>
              <w:t>melkzuur</w:t>
            </w:r>
            <w:r w:rsidR="00E80BA3" w:rsidRPr="001D7840">
              <w:rPr>
                <w:rFonts w:eastAsia="Calibri"/>
                <w:sz w:val="16"/>
                <w:szCs w:val="14"/>
                <w:lang w:eastAsia="en-US"/>
              </w:rPr>
              <w:t xml:space="preserve"> bij biobased PLA</w:t>
            </w:r>
            <w:r w:rsidR="007015A4">
              <w:rPr>
                <w:rFonts w:eastAsia="Calibri"/>
                <w:sz w:val="16"/>
                <w:szCs w:val="14"/>
                <w:lang w:eastAsia="en-US"/>
              </w:rPr>
              <w:t xml:space="preserve"> </w:t>
            </w:r>
            <w:r w:rsidR="002D1740">
              <w:rPr>
                <w:rFonts w:eastAsia="Calibri"/>
                <w:sz w:val="16"/>
                <w:szCs w:val="14"/>
                <w:lang w:eastAsia="en-US"/>
              </w:rPr>
              <w:fldChar w:fldCharType="begin"/>
            </w:r>
            <w:r w:rsidR="002B5A89">
              <w:rPr>
                <w:rFonts w:eastAsia="Calibri"/>
                <w:sz w:val="16"/>
                <w:szCs w:val="14"/>
                <w:lang w:eastAsia="en-US"/>
              </w:rPr>
              <w:instrText xml:space="preserve"> ADDIN EN.CITE &lt;EndNote&gt;&lt;Cite&gt;&lt;Author&gt;Maga&lt;/Author&gt;&lt;Year&gt;2019&lt;/Year&gt;&lt;RecNum&gt;15858&lt;/RecNum&gt;&lt;DisplayText&gt;(Maga et al., 2019, Morão &amp;amp; de Bie, 2019)&lt;/DisplayText&gt;&lt;record&gt;&lt;rec-number&gt;15858&lt;/rec-number&gt;&lt;foreign-keys&gt;&lt;key app="EN" db-id="rp09509p0teax5ewdsupvxsotd0evz2029va" timestamp="1684319655" guid="90fc4f43-f7fb-4930-a2f9-1847806e1262"&gt;15858&lt;/key&gt;&lt;/foreign-keys&gt;&lt;ref-type name="Journal Article"&gt;17&lt;/ref-type&gt;&lt;contributors&gt;&lt;authors&gt;&lt;author&gt;Maga, Daniel&lt;/author&gt;&lt;author&gt;Hiebel, Markus&lt;/author&gt;&lt;author&gt;Thonemann, Nils&lt;/author&gt;&lt;/authors&gt;&lt;/contributors&gt;&lt;titles&gt;&lt;title&gt;Life cycle assessment of recycling options for polylactic acid&lt;/title&gt;&lt;secondary-title&gt;Resources, Conservation &amp;amp; Recycling&lt;/secondary-title&gt;&lt;/titles&gt;&lt;periodical&gt;&lt;full-title&gt;Resources, Conservation &amp;amp; Recycling&lt;/full-title&gt;&lt;/periodical&gt;&lt;pages&gt;86-89&lt;/pages&gt;&lt;number&gt;149&lt;/number&gt;&lt;dates&gt;&lt;year&gt;2019&lt;/year&gt;&lt;/dates&gt;&lt;urls&gt;&lt;/urls&gt;&lt;/record&gt;&lt;/Cite&gt;&lt;Cite&gt;&lt;Author&gt;Morão&lt;/Author&gt;&lt;Year&gt;2019&lt;/Year&gt;&lt;RecNum&gt;10803&lt;/RecNum&gt;&lt;record&gt;&lt;rec-number&gt;10803&lt;/rec-number&gt;&lt;foreign-keys&gt;&lt;key app="EN" db-id="rp09509p0teax5ewdsupvxsotd0evz2029va" timestamp="1684318713" guid="24527139-8606-4bf0-b9d1-d44af5b41c01"&gt;10803&lt;/key&gt;&lt;/foreign-keys&gt;&lt;ref-type name="Journal Article"&gt;17&lt;/ref-type&gt;&lt;contributors&gt;&lt;authors&gt;&lt;author&gt;Morão, A.&lt;/author&gt;&lt;author&gt;de Bie, F.&lt;/author&gt;&lt;/authors&gt;&lt;/contributors&gt;&lt;titles&gt;&lt;title&gt;Life Cycle Impact Assessment of Polylactic Acid (PLA) Produced from Sugarcane in Thailand&lt;/title&gt;&lt;secondary-title&gt;Journal of Polymers and the Environment&lt;/secondary-title&gt;&lt;/titles&gt;&lt;periodical&gt;&lt;full-title&gt;Journal of Polymers and the Environment&lt;/full-title&gt;&lt;/periodical&gt;&lt;pages&gt;2523-2539&lt;/pages&gt;&lt;volume&gt;27&lt;/volume&gt;&lt;dates&gt;&lt;year&gt;2019&lt;/year&gt;&lt;/dates&gt;&lt;urls&gt;&lt;/urls&gt;&lt;/record&gt;&lt;/Cite&gt;&lt;/EndNote&gt;</w:instrText>
            </w:r>
            <w:r w:rsidR="002D1740">
              <w:rPr>
                <w:rFonts w:eastAsia="Calibri"/>
                <w:sz w:val="16"/>
                <w:szCs w:val="14"/>
                <w:lang w:eastAsia="en-US"/>
              </w:rPr>
              <w:fldChar w:fldCharType="separate"/>
            </w:r>
            <w:r w:rsidR="002D1740">
              <w:rPr>
                <w:rFonts w:eastAsia="Calibri"/>
                <w:noProof/>
                <w:sz w:val="16"/>
                <w:szCs w:val="14"/>
                <w:lang w:eastAsia="en-US"/>
              </w:rPr>
              <w:t>(Maga et al., 2019, Morão &amp; de Bie, 2019)</w:t>
            </w:r>
            <w:r w:rsidR="002D1740">
              <w:rPr>
                <w:rFonts w:eastAsia="Calibri"/>
                <w:sz w:val="16"/>
                <w:szCs w:val="14"/>
                <w:lang w:eastAsia="en-US"/>
              </w:rPr>
              <w:fldChar w:fldCharType="end"/>
            </w:r>
            <w:r w:rsidR="001C1B3C" w:rsidRPr="001D7840">
              <w:rPr>
                <w:rFonts w:eastAsia="Calibri"/>
                <w:sz w:val="16"/>
                <w:szCs w:val="14"/>
                <w:lang w:eastAsia="en-US"/>
              </w:rPr>
              <w:t>.</w:t>
            </w:r>
            <w:r w:rsidR="00EE3C53" w:rsidRPr="001D7840">
              <w:rPr>
                <w:rFonts w:eastAsia="Calibri"/>
                <w:sz w:val="16"/>
                <w:szCs w:val="14"/>
                <w:lang w:eastAsia="en-US"/>
              </w:rPr>
              <w:t xml:space="preserve"> </w:t>
            </w:r>
          </w:p>
          <w:p w14:paraId="160E5279" w14:textId="12B0CEB4" w:rsidR="00415049" w:rsidRPr="001D7840" w:rsidRDefault="008A52C3" w:rsidP="001D7840">
            <w:pPr>
              <w:pStyle w:val="Opsommingteken1eniveauCEDelft"/>
              <w:rPr>
                <w:rFonts w:eastAsia="Calibri"/>
                <w:sz w:val="16"/>
                <w:szCs w:val="14"/>
                <w:lang w:eastAsia="en-US"/>
              </w:rPr>
            </w:pPr>
            <w:r w:rsidRPr="001D7840">
              <w:rPr>
                <w:rFonts w:eastAsia="Calibri"/>
                <w:sz w:val="16"/>
                <w:szCs w:val="14"/>
                <w:lang w:eastAsia="en-US"/>
              </w:rPr>
              <w:t xml:space="preserve">Polymerisatie </w:t>
            </w:r>
            <w:r w:rsidR="001D7840" w:rsidRPr="001D7840">
              <w:rPr>
                <w:rFonts w:eastAsia="Calibri"/>
                <w:sz w:val="16"/>
                <w:szCs w:val="14"/>
                <w:lang w:eastAsia="en-US"/>
              </w:rPr>
              <w:t xml:space="preserve">is </w:t>
            </w:r>
            <w:r w:rsidRPr="001D7840">
              <w:rPr>
                <w:rFonts w:eastAsia="Calibri"/>
                <w:sz w:val="16"/>
                <w:szCs w:val="14"/>
                <w:lang w:eastAsia="en-US"/>
              </w:rPr>
              <w:t>gemodel</w:t>
            </w:r>
            <w:r w:rsidR="00D10E2F" w:rsidRPr="001D7840">
              <w:rPr>
                <w:rFonts w:eastAsia="Calibri"/>
                <w:sz w:val="16"/>
                <w:szCs w:val="14"/>
                <w:lang w:eastAsia="en-US"/>
              </w:rPr>
              <w:t>l</w:t>
            </w:r>
            <w:r w:rsidRPr="001D7840">
              <w:rPr>
                <w:rFonts w:eastAsia="Calibri"/>
                <w:sz w:val="16"/>
                <w:szCs w:val="14"/>
                <w:lang w:eastAsia="en-US"/>
              </w:rPr>
              <w:t xml:space="preserve">eerd </w:t>
            </w:r>
            <w:r w:rsidR="001D7840" w:rsidRPr="001D7840">
              <w:rPr>
                <w:rFonts w:eastAsia="Calibri"/>
                <w:sz w:val="16"/>
                <w:szCs w:val="14"/>
                <w:lang w:eastAsia="en-US"/>
              </w:rPr>
              <w:t>zo</w:t>
            </w:r>
            <w:r w:rsidRPr="001D7840">
              <w:rPr>
                <w:rFonts w:eastAsia="Calibri"/>
                <w:sz w:val="16"/>
                <w:szCs w:val="14"/>
                <w:lang w:eastAsia="en-US"/>
              </w:rPr>
              <w:t xml:space="preserve">als </w:t>
            </w:r>
            <w:r w:rsidR="006964E0" w:rsidRPr="001D7840">
              <w:rPr>
                <w:rFonts w:eastAsia="Calibri"/>
                <w:sz w:val="16"/>
                <w:szCs w:val="14"/>
                <w:lang w:eastAsia="en-US"/>
              </w:rPr>
              <w:t xml:space="preserve">PLA productie zoals bij </w:t>
            </w:r>
            <w:r w:rsidR="00F51DE8" w:rsidRPr="001D7840">
              <w:rPr>
                <w:rFonts w:eastAsia="Calibri"/>
                <w:sz w:val="16"/>
                <w:szCs w:val="14"/>
                <w:lang w:eastAsia="en-US"/>
              </w:rPr>
              <w:t>biobased PLA</w:t>
            </w:r>
            <w:r w:rsidR="007015A4">
              <w:rPr>
                <w:rFonts w:eastAsia="Calibri"/>
                <w:sz w:val="16"/>
                <w:szCs w:val="14"/>
                <w:lang w:eastAsia="en-US"/>
              </w:rPr>
              <w:t xml:space="preserve"> </w:t>
            </w:r>
            <w:r w:rsidR="002D1740">
              <w:rPr>
                <w:rFonts w:eastAsia="Calibri"/>
                <w:sz w:val="16"/>
                <w:szCs w:val="14"/>
                <w:lang w:eastAsia="en-US"/>
              </w:rPr>
              <w:fldChar w:fldCharType="begin"/>
            </w:r>
            <w:r w:rsidR="002B5A89">
              <w:rPr>
                <w:rFonts w:eastAsia="Calibri"/>
                <w:sz w:val="16"/>
                <w:szCs w:val="14"/>
                <w:lang w:eastAsia="en-US"/>
              </w:rPr>
              <w:instrText xml:space="preserve"> ADDIN EN.CITE &lt;EndNote&gt;&lt;Cite&gt;&lt;Author&gt;Maga&lt;/Author&gt;&lt;Year&gt;2019&lt;/Year&gt;&lt;RecNum&gt;15858&lt;/RecNum&gt;&lt;DisplayText&gt;(Maga et al., 2019, Morão &amp;amp; de Bie, 2019)&lt;/DisplayText&gt;&lt;record&gt;&lt;rec-number&gt;15858&lt;/rec-number&gt;&lt;foreign-keys&gt;&lt;key app="EN" db-id="rp09509p0teax5ewdsupvxsotd0evz2029va" timestamp="1684319655" guid="90fc4f43-f7fb-4930-a2f9-1847806e1262"&gt;15858&lt;/key&gt;&lt;/foreign-keys&gt;&lt;ref-type name="Journal Article"&gt;17&lt;/ref-type&gt;&lt;contributors&gt;&lt;authors&gt;&lt;author&gt;Maga, Daniel&lt;/author&gt;&lt;author&gt;Hiebel, Markus&lt;/author&gt;&lt;author&gt;Thonemann, Nils&lt;/author&gt;&lt;/authors&gt;&lt;/contributors&gt;&lt;titles&gt;&lt;title&gt;Life cycle assessment of recycling options for polylactic acid&lt;/title&gt;&lt;secondary-title&gt;Resources, Conservation &amp;amp; Recycling&lt;/secondary-title&gt;&lt;/titles&gt;&lt;periodical&gt;&lt;full-title&gt;Resources, Conservation &amp;amp; Recycling&lt;/full-title&gt;&lt;/periodical&gt;&lt;pages&gt;86-89&lt;/pages&gt;&lt;number&gt;149&lt;/number&gt;&lt;dates&gt;&lt;year&gt;2019&lt;/year&gt;&lt;/dates&gt;&lt;urls&gt;&lt;/urls&gt;&lt;/record&gt;&lt;/Cite&gt;&lt;Cite&gt;&lt;Author&gt;Morão&lt;/Author&gt;&lt;Year&gt;2019&lt;/Year&gt;&lt;RecNum&gt;10803&lt;/RecNum&gt;&lt;record&gt;&lt;rec-number&gt;10803&lt;/rec-number&gt;&lt;foreign-keys&gt;&lt;key app="EN" db-id="rp09509p0teax5ewdsupvxsotd0evz2029va" timestamp="1684318713" guid="24527139-8606-4bf0-b9d1-d44af5b41c01"&gt;10803&lt;/key&gt;&lt;/foreign-keys&gt;&lt;ref-type name="Journal Article"&gt;17&lt;/ref-type&gt;&lt;contributors&gt;&lt;authors&gt;&lt;author&gt;Morão, A.&lt;/author&gt;&lt;author&gt;de Bie, F.&lt;/author&gt;&lt;/authors&gt;&lt;/contributors&gt;&lt;titles&gt;&lt;title&gt;Life Cycle Impact Assessment of Polylactic Acid (PLA) Produced from Sugarcane in Thailand&lt;/title&gt;&lt;secondary-title&gt;Journal of Polymers and the Environment&lt;/secondary-title&gt;&lt;/titles&gt;&lt;periodical&gt;&lt;full-title&gt;Journal of Polymers and the Environment&lt;/full-title&gt;&lt;/periodical&gt;&lt;pages&gt;2523-2539&lt;/pages&gt;&lt;volume&gt;27&lt;/volume&gt;&lt;dates&gt;&lt;year&gt;2019&lt;/year&gt;&lt;/dates&gt;&lt;urls&gt;&lt;/urls&gt;&lt;/record&gt;&lt;/Cite&gt;&lt;/EndNote&gt;</w:instrText>
            </w:r>
            <w:r w:rsidR="002D1740">
              <w:rPr>
                <w:rFonts w:eastAsia="Calibri"/>
                <w:sz w:val="16"/>
                <w:szCs w:val="14"/>
                <w:lang w:eastAsia="en-US"/>
              </w:rPr>
              <w:fldChar w:fldCharType="separate"/>
            </w:r>
            <w:r w:rsidR="002D1740">
              <w:rPr>
                <w:rFonts w:eastAsia="Calibri"/>
                <w:noProof/>
                <w:sz w:val="16"/>
                <w:szCs w:val="14"/>
                <w:lang w:eastAsia="en-US"/>
              </w:rPr>
              <w:t>(Maga et al., 2019, Morão &amp; de Bie, 2019)</w:t>
            </w:r>
            <w:r w:rsidR="002D1740">
              <w:rPr>
                <w:rFonts w:eastAsia="Calibri"/>
                <w:sz w:val="16"/>
                <w:szCs w:val="14"/>
                <w:lang w:eastAsia="en-US"/>
              </w:rPr>
              <w:fldChar w:fldCharType="end"/>
            </w:r>
            <w:r w:rsidR="00F51DE8" w:rsidRPr="001D7840">
              <w:rPr>
                <w:rFonts w:eastAsia="Calibri"/>
                <w:sz w:val="16"/>
                <w:szCs w:val="14"/>
                <w:lang w:eastAsia="en-US"/>
              </w:rPr>
              <w:t>.</w:t>
            </w:r>
          </w:p>
          <w:p w14:paraId="4B445927" w14:textId="5FFC7243" w:rsidR="00695301" w:rsidRPr="003A1DC8" w:rsidRDefault="00695301" w:rsidP="001D7840">
            <w:pPr>
              <w:pStyle w:val="Opsommingteken1eniveauCEDelft"/>
              <w:rPr>
                <w:rFonts w:eastAsia="Calibri"/>
                <w:lang w:val="en-US" w:eastAsia="en-US"/>
              </w:rPr>
            </w:pPr>
            <w:r w:rsidRPr="003A1DC8">
              <w:rPr>
                <w:rFonts w:eastAsia="Calibri"/>
                <w:sz w:val="16"/>
                <w:szCs w:val="14"/>
                <w:lang w:val="en-US" w:eastAsia="en-US"/>
              </w:rPr>
              <w:t>Plastic</w:t>
            </w:r>
            <w:r w:rsidR="000623EA" w:rsidRPr="003A1DC8">
              <w:rPr>
                <w:rFonts w:eastAsia="Calibri"/>
                <w:sz w:val="16"/>
                <w:szCs w:val="14"/>
                <w:lang w:val="en-US" w:eastAsia="en-US"/>
              </w:rPr>
              <w:t>-</w:t>
            </w:r>
            <w:r w:rsidRPr="003A1DC8">
              <w:rPr>
                <w:rFonts w:eastAsia="Calibri"/>
                <w:sz w:val="16"/>
                <w:szCs w:val="14"/>
                <w:lang w:val="en-US" w:eastAsia="en-US"/>
              </w:rPr>
              <w:t>to</w:t>
            </w:r>
            <w:r w:rsidR="000623EA" w:rsidRPr="003A1DC8">
              <w:rPr>
                <w:rFonts w:eastAsia="Calibri"/>
                <w:sz w:val="16"/>
                <w:szCs w:val="14"/>
                <w:lang w:val="en-US" w:eastAsia="en-US"/>
              </w:rPr>
              <w:t>-</w:t>
            </w:r>
            <w:r w:rsidRPr="003A1DC8">
              <w:rPr>
                <w:rFonts w:eastAsia="Calibri"/>
                <w:sz w:val="16"/>
                <w:szCs w:val="14"/>
                <w:lang w:val="en-US" w:eastAsia="en-US"/>
              </w:rPr>
              <w:t>plastic yield is 82,8%.</w:t>
            </w:r>
          </w:p>
        </w:tc>
      </w:tr>
      <w:tr w:rsidR="000327D8" w:rsidRPr="00475114" w14:paraId="47457943" w14:textId="77777777">
        <w:tc>
          <w:tcPr>
            <w:tcW w:w="1749" w:type="dxa"/>
          </w:tcPr>
          <w:p w14:paraId="48E6C726" w14:textId="3D784ABD" w:rsidR="000327D8" w:rsidRPr="00475114" w:rsidRDefault="000327D8" w:rsidP="00475114">
            <w:pPr>
              <w:spacing w:after="160" w:line="259" w:lineRule="auto"/>
              <w:rPr>
                <w:rFonts w:eastAsia="Calibri"/>
                <w:color w:val="000000"/>
                <w:sz w:val="16"/>
                <w:lang w:eastAsia="en-US"/>
              </w:rPr>
            </w:pPr>
            <w:r>
              <w:rPr>
                <w:rFonts w:eastAsia="Calibri"/>
                <w:color w:val="000000"/>
                <w:sz w:val="16"/>
                <w:lang w:eastAsia="en-US"/>
              </w:rPr>
              <w:t>Fossiel methaan</w:t>
            </w:r>
          </w:p>
        </w:tc>
        <w:tc>
          <w:tcPr>
            <w:tcW w:w="7318" w:type="dxa"/>
          </w:tcPr>
          <w:p w14:paraId="4CA51D4A" w14:textId="42CE6F6E" w:rsidR="000327D8" w:rsidRDefault="00574678" w:rsidP="00574678">
            <w:pPr>
              <w:spacing w:after="160" w:line="259" w:lineRule="auto"/>
              <w:contextualSpacing/>
              <w:rPr>
                <w:rFonts w:eastAsia="Calibri"/>
                <w:color w:val="000000"/>
                <w:sz w:val="16"/>
                <w:szCs w:val="16"/>
                <w:lang w:eastAsia="en-US"/>
              </w:rPr>
            </w:pPr>
            <w:r>
              <w:rPr>
                <w:rFonts w:eastAsia="Calibri"/>
                <w:color w:val="000000"/>
                <w:sz w:val="16"/>
                <w:szCs w:val="16"/>
                <w:lang w:eastAsia="en-US"/>
              </w:rPr>
              <w:t xml:space="preserve">Bron: </w:t>
            </w:r>
            <w:r w:rsidR="004016A0">
              <w:rPr>
                <w:rFonts w:eastAsia="Calibri"/>
                <w:color w:val="000000"/>
                <w:sz w:val="16"/>
                <w:szCs w:val="16"/>
                <w:lang w:eastAsia="en-US"/>
              </w:rPr>
              <w:t xml:space="preserve">klimaatimpact aardgas via </w:t>
            </w:r>
            <w:r w:rsidR="00BD772D">
              <w:rPr>
                <w:rFonts w:eastAsia="Calibri"/>
                <w:color w:val="000000"/>
                <w:sz w:val="16"/>
                <w:szCs w:val="16"/>
                <w:lang w:eastAsia="en-US"/>
              </w:rPr>
              <w:fldChar w:fldCharType="begin"/>
            </w:r>
            <w:r w:rsidR="002B5A89">
              <w:rPr>
                <w:rFonts w:eastAsia="Calibri"/>
                <w:color w:val="000000"/>
                <w:sz w:val="16"/>
                <w:szCs w:val="16"/>
                <w:lang w:eastAsia="en-US"/>
              </w:rPr>
              <w:instrText xml:space="preserve"> ADDIN EN.CITE &lt;EndNote&gt;&lt;Cite&gt;&lt;Author&gt;Royal HaskoningDHV&lt;/Author&gt;&lt;Year&gt;2022&lt;/Year&gt;&lt;RecNum&gt;12229&lt;/RecNum&gt;&lt;DisplayText&gt;(Royal HaskoningDHV, 2022)&lt;/DisplayText&gt;&lt;record&gt;&lt;rec-number&gt;12229&lt;/rec-number&gt;&lt;foreign-keys&gt;&lt;key app="EN" db-id="rp09509p0teax5ewdsupvxsotd0evz2029va" timestamp="1684318869" guid="294ed039-1bff-4691-9c64-0aa2a0f848a8"&gt;12229&lt;/key&gt;&lt;/foreign-keys&gt;&lt;ref-type name="Report"&gt;27&lt;/ref-type&gt;&lt;contributors&gt;&lt;authors&gt;&lt;author&gt;Royal HaskoningDHV,&lt;/author&gt;&lt;/authors&gt;&lt;/contributors&gt;&lt;titles&gt;&lt;title&gt;Broeikasgasemissies Aardgasketens&lt;/title&gt;&lt;/titles&gt;&lt;dates&gt;&lt;year&gt;2022&lt;/year&gt;&lt;/dates&gt;&lt;urls&gt;&lt;/urls&gt;&lt;/record&gt;&lt;/Cite&gt;&lt;/EndNote&gt;</w:instrText>
            </w:r>
            <w:r w:rsidR="00BD772D">
              <w:rPr>
                <w:rFonts w:eastAsia="Calibri"/>
                <w:color w:val="000000"/>
                <w:sz w:val="16"/>
                <w:szCs w:val="16"/>
                <w:lang w:eastAsia="en-US"/>
              </w:rPr>
              <w:fldChar w:fldCharType="separate"/>
            </w:r>
            <w:r w:rsidR="00BD772D">
              <w:rPr>
                <w:rFonts w:eastAsia="Calibri"/>
                <w:noProof/>
                <w:color w:val="000000"/>
                <w:sz w:val="16"/>
                <w:szCs w:val="16"/>
                <w:lang w:eastAsia="en-US"/>
              </w:rPr>
              <w:t>(Royal HaskoningDHV, 2022)</w:t>
            </w:r>
            <w:r w:rsidR="00BD772D">
              <w:rPr>
                <w:rFonts w:eastAsia="Calibri"/>
                <w:color w:val="000000"/>
                <w:sz w:val="16"/>
                <w:szCs w:val="16"/>
                <w:lang w:eastAsia="en-US"/>
              </w:rPr>
              <w:fldChar w:fldCharType="end"/>
            </w:r>
          </w:p>
          <w:p w14:paraId="5872CD94" w14:textId="540FCF9F" w:rsidR="000327D8" w:rsidRPr="00F66C5F" w:rsidRDefault="000D7811" w:rsidP="00574678">
            <w:pPr>
              <w:pStyle w:val="BasistekstCEDelft"/>
              <w:rPr>
                <w:rFonts w:eastAsia="Calibri"/>
                <w:sz w:val="16"/>
                <w:szCs w:val="16"/>
                <w:lang w:eastAsia="en-US"/>
              </w:rPr>
            </w:pPr>
            <w:r w:rsidRPr="00F66C5F">
              <w:rPr>
                <w:rFonts w:eastAsia="Calibri"/>
                <w:sz w:val="16"/>
                <w:szCs w:val="16"/>
                <w:lang w:eastAsia="en-US"/>
              </w:rPr>
              <w:t>Omgerekend tot methaan-equivale</w:t>
            </w:r>
            <w:r w:rsidR="00A10AD9" w:rsidRPr="00F66C5F">
              <w:rPr>
                <w:rFonts w:eastAsia="Calibri"/>
                <w:sz w:val="16"/>
                <w:szCs w:val="16"/>
                <w:lang w:eastAsia="en-US"/>
              </w:rPr>
              <w:t>nt</w:t>
            </w:r>
            <w:r w:rsidRPr="00F66C5F">
              <w:rPr>
                <w:rFonts w:eastAsia="Calibri"/>
                <w:sz w:val="16"/>
                <w:szCs w:val="16"/>
                <w:lang w:eastAsia="en-US"/>
              </w:rPr>
              <w:t xml:space="preserve"> op basis van verbrandingswaarde</w:t>
            </w:r>
            <w:r w:rsidR="00A10AD9" w:rsidRPr="00F66C5F">
              <w:rPr>
                <w:rFonts w:eastAsia="Calibri"/>
                <w:sz w:val="16"/>
                <w:szCs w:val="16"/>
                <w:lang w:eastAsia="en-US"/>
              </w:rPr>
              <w:t xml:space="preserve"> (ca. 1,3 kg aardgas nodig om 1 kg methaan te vervangen).</w:t>
            </w:r>
          </w:p>
        </w:tc>
      </w:tr>
      <w:tr w:rsidR="000327D8" w:rsidRPr="00475114" w14:paraId="078C22C3" w14:textId="77777777">
        <w:tc>
          <w:tcPr>
            <w:tcW w:w="1749" w:type="dxa"/>
          </w:tcPr>
          <w:p w14:paraId="4F49D8A7" w14:textId="456F520E" w:rsidR="000327D8" w:rsidRPr="00475114" w:rsidRDefault="00C217F1" w:rsidP="00475114">
            <w:pPr>
              <w:spacing w:after="160" w:line="259" w:lineRule="auto"/>
              <w:rPr>
                <w:rFonts w:eastAsia="Calibri"/>
                <w:color w:val="000000"/>
                <w:sz w:val="16"/>
                <w:lang w:eastAsia="en-US"/>
              </w:rPr>
            </w:pPr>
            <w:r>
              <w:rPr>
                <w:rFonts w:eastAsia="Calibri"/>
                <w:color w:val="000000"/>
                <w:sz w:val="16"/>
                <w:lang w:eastAsia="en-US"/>
              </w:rPr>
              <w:t>Methaan via vergisting</w:t>
            </w:r>
          </w:p>
        </w:tc>
        <w:tc>
          <w:tcPr>
            <w:tcW w:w="7318" w:type="dxa"/>
          </w:tcPr>
          <w:p w14:paraId="4988DC0C" w14:textId="16831F83" w:rsidR="000327D8" w:rsidRPr="00B3144F" w:rsidRDefault="00A06768" w:rsidP="00574678">
            <w:pPr>
              <w:spacing w:after="160" w:line="259" w:lineRule="auto"/>
              <w:contextualSpacing/>
              <w:rPr>
                <w:rFonts w:eastAsia="Calibri"/>
                <w:color w:val="000000"/>
                <w:sz w:val="16"/>
                <w:szCs w:val="16"/>
                <w:lang w:val="en-US" w:eastAsia="en-US"/>
              </w:rPr>
            </w:pPr>
            <w:proofErr w:type="spellStart"/>
            <w:r w:rsidRPr="003A1DC8">
              <w:rPr>
                <w:rFonts w:eastAsia="Calibri"/>
                <w:color w:val="000000"/>
                <w:sz w:val="16"/>
                <w:szCs w:val="16"/>
                <w:lang w:val="en-US" w:eastAsia="en-US"/>
              </w:rPr>
              <w:t>Bron</w:t>
            </w:r>
            <w:proofErr w:type="spellEnd"/>
            <w:r w:rsidR="003B0FD2" w:rsidRPr="003A1DC8">
              <w:rPr>
                <w:rFonts w:eastAsia="Calibri"/>
                <w:color w:val="000000"/>
                <w:sz w:val="16"/>
                <w:szCs w:val="16"/>
                <w:lang w:val="en-US" w:eastAsia="en-US"/>
              </w:rPr>
              <w:t xml:space="preserve"> </w:t>
            </w:r>
            <w:proofErr w:type="spellStart"/>
            <w:r w:rsidR="003B0FD2" w:rsidRPr="003A1DC8">
              <w:rPr>
                <w:rFonts w:eastAsia="Calibri"/>
                <w:color w:val="000000"/>
                <w:sz w:val="16"/>
                <w:szCs w:val="16"/>
                <w:lang w:val="en-US" w:eastAsia="en-US"/>
              </w:rPr>
              <w:t>productie</w:t>
            </w:r>
            <w:proofErr w:type="spellEnd"/>
            <w:r w:rsidRPr="003A1DC8">
              <w:rPr>
                <w:rFonts w:eastAsia="Calibri"/>
                <w:color w:val="000000"/>
                <w:sz w:val="16"/>
                <w:szCs w:val="16"/>
                <w:lang w:val="en-US" w:eastAsia="en-US"/>
              </w:rPr>
              <w:t xml:space="preserve">: </w:t>
            </w:r>
            <w:proofErr w:type="spellStart"/>
            <w:r w:rsidRPr="003A1DC8">
              <w:rPr>
                <w:rFonts w:eastAsia="Calibri"/>
                <w:color w:val="000000"/>
                <w:sz w:val="16"/>
                <w:szCs w:val="16"/>
                <w:lang w:val="en-US" w:eastAsia="en-US"/>
              </w:rPr>
              <w:t>Ecoinvent</w:t>
            </w:r>
            <w:proofErr w:type="spellEnd"/>
            <w:r w:rsidRPr="003A1DC8">
              <w:rPr>
                <w:rFonts w:eastAsia="Calibri"/>
                <w:color w:val="000000"/>
                <w:sz w:val="16"/>
                <w:szCs w:val="16"/>
                <w:lang w:val="en-US" w:eastAsia="en-US"/>
              </w:rPr>
              <w:t xml:space="preserve"> </w:t>
            </w:r>
            <w:r w:rsidR="00660F19" w:rsidRPr="006A0708">
              <w:rPr>
                <w:rFonts w:eastAsia="Calibri"/>
                <w:color w:val="000000"/>
                <w:sz w:val="16"/>
                <w:szCs w:val="16"/>
                <w:lang w:eastAsia="en-US"/>
              </w:rPr>
              <w:fldChar w:fldCharType="begin"/>
            </w:r>
            <w:r w:rsidR="002B5A89">
              <w:rPr>
                <w:rFonts w:eastAsia="Calibri"/>
                <w:color w:val="000000"/>
                <w:sz w:val="16"/>
                <w:szCs w:val="16"/>
                <w:lang w:eastAsia="en-US"/>
              </w:rPr>
              <w:instrText xml:space="preserve"> ADDIN EN.CITE &lt;EndNote&gt;&lt;Cite&gt;&lt;Author&gt;Wernet&lt;/Author&gt;&lt;Year&gt;2016&lt;/Year&gt;&lt;RecNum&gt;13113&lt;/RecNum&gt;&lt;DisplayText&gt;(Wernet et al., 2016)&lt;/DisplayText&gt;&lt;record&gt;&lt;rec-number&gt;13113&lt;/rec-number&gt;&lt;foreign-keys&gt;&lt;key app="EN" db-id="rp09509p0teax5ewdsupvxsotd0evz2029va" timestamp="1684318993" guid="44c378e1-f3c9-4840-bbde-24eeb706223b"&gt;13113&lt;/key&gt;&lt;/foreign-keys&gt;&lt;ref-type name="Journal Article"&gt;17&lt;/ref-type&gt;&lt;contributors&gt;&lt;authors&gt;&lt;author&gt;Wernet, G.&lt;/author&gt;&lt;author&gt;Bauer, C.&lt;/author&gt;&lt;author&gt;Steubing, B.&lt;/author&gt;&lt;author&gt;Reinhard, J.&lt;/author&gt;&lt;author&gt;Moreno-Ruiz, E.&lt;/author&gt;&lt;author&gt;Weidema, B.&lt;/author&gt;&lt;/authors&gt;&lt;/contributors&gt;&lt;titles&gt;&lt;title&gt;The Ecoinvent database version 3 (part I): overview and methodology&lt;/title&gt;&lt;secondary-title&gt;The International Journal of Life Cycle Assessment&lt;/secondary-title&gt;&lt;/titles&gt;&lt;periodical&gt;&lt;full-title&gt;The International Journal of Life Cycle Assessment&lt;/full-title&gt;&lt;/periodical&gt;&lt;pages&gt;1218-1230&lt;/pages&gt;&lt;volume&gt;21&lt;/volume&gt;&lt;number&gt;9&lt;/number&gt;&lt;dates&gt;&lt;year&gt;2016&lt;/year&gt;&lt;pub-dates&gt;&lt;date&gt;2016/09/01&lt;/date&gt;&lt;/pub-dates&gt;&lt;/dates&gt;&lt;isbn&gt;1614-7502&lt;/isbn&gt;&lt;urls&gt;&lt;related-urls&gt;&lt;url&gt;https://doi.org/10.1007/s11367-016-1087-8&lt;/url&gt;&lt;/related-urls&gt;&lt;/urls&gt;&lt;electronic-resource-num&gt;10.1007/s11367-016-1087-8&lt;/electronic-resource-num&gt;&lt;/record&gt;&lt;/Cite&gt;&lt;/EndNote&gt;</w:instrText>
            </w:r>
            <w:r w:rsidR="00660F19" w:rsidRPr="006A0708">
              <w:rPr>
                <w:rFonts w:eastAsia="Calibri"/>
                <w:color w:val="000000"/>
                <w:sz w:val="16"/>
                <w:szCs w:val="16"/>
                <w:lang w:eastAsia="en-US"/>
              </w:rPr>
              <w:fldChar w:fldCharType="separate"/>
            </w:r>
            <w:r w:rsidR="00660F19" w:rsidRPr="003A1DC8">
              <w:rPr>
                <w:rFonts w:eastAsia="Calibri"/>
                <w:noProof/>
                <w:color w:val="000000"/>
                <w:sz w:val="16"/>
                <w:szCs w:val="16"/>
                <w:lang w:val="en-US" w:eastAsia="en-US"/>
              </w:rPr>
              <w:t>(Wernet et al., 2016)</w:t>
            </w:r>
            <w:r w:rsidR="00660F19" w:rsidRPr="006A0708">
              <w:rPr>
                <w:rFonts w:eastAsia="Calibri"/>
                <w:color w:val="000000"/>
                <w:sz w:val="16"/>
                <w:szCs w:val="16"/>
                <w:lang w:eastAsia="en-US"/>
              </w:rPr>
              <w:fldChar w:fldCharType="end"/>
            </w:r>
            <w:r w:rsidRPr="003A1DC8">
              <w:rPr>
                <w:rFonts w:eastAsia="Calibri"/>
                <w:color w:val="000000"/>
                <w:sz w:val="16"/>
                <w:szCs w:val="16"/>
                <w:lang w:val="en-US" w:eastAsia="en-US"/>
              </w:rPr>
              <w:t xml:space="preserve"> </w:t>
            </w:r>
            <w:r w:rsidR="007C3075" w:rsidRPr="003A1DC8">
              <w:rPr>
                <w:rFonts w:eastAsia="Calibri"/>
                <w:color w:val="000000"/>
                <w:sz w:val="16"/>
                <w:szCs w:val="16"/>
                <w:lang w:val="en-US" w:eastAsia="en-US"/>
              </w:rPr>
              <w:t>(</w:t>
            </w:r>
            <w:r w:rsidRPr="003A1DC8">
              <w:rPr>
                <w:rFonts w:eastAsia="Calibri"/>
                <w:color w:val="000000"/>
                <w:sz w:val="16"/>
                <w:szCs w:val="16"/>
                <w:lang w:val="en-US" w:eastAsia="en-US"/>
              </w:rPr>
              <w:t>Biomethane, high pressure {</w:t>
            </w:r>
            <w:proofErr w:type="spellStart"/>
            <w:r w:rsidRPr="003A1DC8">
              <w:rPr>
                <w:rFonts w:eastAsia="Calibri"/>
                <w:color w:val="000000"/>
                <w:sz w:val="16"/>
                <w:szCs w:val="16"/>
                <w:lang w:val="en-US" w:eastAsia="en-US"/>
              </w:rPr>
              <w:t>RoW</w:t>
            </w:r>
            <w:proofErr w:type="spellEnd"/>
            <w:r w:rsidRPr="003A1DC8">
              <w:rPr>
                <w:rFonts w:eastAsia="Calibri"/>
                <w:color w:val="000000"/>
                <w:sz w:val="16"/>
                <w:szCs w:val="16"/>
                <w:lang w:val="en-US" w:eastAsia="en-US"/>
              </w:rPr>
              <w:t xml:space="preserve">}| market for </w:t>
            </w:r>
            <w:r w:rsidRPr="00B3144F">
              <w:rPr>
                <w:rFonts w:eastAsia="Calibri"/>
                <w:color w:val="000000"/>
                <w:sz w:val="16"/>
                <w:szCs w:val="16"/>
                <w:lang w:val="en-US" w:eastAsia="en-US"/>
              </w:rPr>
              <w:t>biomethane, high pressure</w:t>
            </w:r>
            <w:r w:rsidR="007C3075" w:rsidRPr="00B3144F">
              <w:rPr>
                <w:rFonts w:eastAsia="Calibri"/>
                <w:color w:val="000000"/>
                <w:sz w:val="16"/>
                <w:szCs w:val="16"/>
                <w:lang w:val="en-US" w:eastAsia="en-US"/>
              </w:rPr>
              <w:t>)</w:t>
            </w:r>
          </w:p>
          <w:p w14:paraId="5F096C49" w14:textId="3AABB746" w:rsidR="000327D8" w:rsidRPr="00CD4E6C" w:rsidRDefault="008B2303" w:rsidP="00A77FC3">
            <w:pPr>
              <w:rPr>
                <w:rFonts w:eastAsia="Calibri"/>
                <w:lang w:eastAsia="en-US"/>
              </w:rPr>
            </w:pPr>
            <w:proofErr w:type="spellStart"/>
            <w:r w:rsidRPr="00B3144F">
              <w:rPr>
                <w:rFonts w:eastAsia="Calibri"/>
                <w:sz w:val="16"/>
                <w:szCs w:val="16"/>
                <w:lang w:val="en-US" w:eastAsia="en-US"/>
              </w:rPr>
              <w:t>Grondstof</w:t>
            </w:r>
            <w:proofErr w:type="spellEnd"/>
            <w:r w:rsidRPr="00B3144F">
              <w:rPr>
                <w:rFonts w:eastAsia="Calibri"/>
                <w:sz w:val="16"/>
                <w:szCs w:val="16"/>
                <w:lang w:val="en-US" w:eastAsia="en-US"/>
              </w:rPr>
              <w:t xml:space="preserve"> </w:t>
            </w:r>
            <w:proofErr w:type="spellStart"/>
            <w:r w:rsidR="00A77FC3" w:rsidRPr="00B3144F">
              <w:rPr>
                <w:rFonts w:eastAsia="Calibri"/>
                <w:sz w:val="16"/>
                <w:szCs w:val="16"/>
                <w:lang w:val="en-US" w:eastAsia="en-US"/>
              </w:rPr>
              <w:t>bestaat</w:t>
            </w:r>
            <w:proofErr w:type="spellEnd"/>
            <w:r w:rsidR="00A77FC3" w:rsidRPr="00B3144F">
              <w:rPr>
                <w:rFonts w:eastAsia="Calibri"/>
                <w:sz w:val="16"/>
                <w:szCs w:val="16"/>
                <w:lang w:val="en-US" w:eastAsia="en-US"/>
              </w:rPr>
              <w:t xml:space="preserve"> uit </w:t>
            </w:r>
            <w:proofErr w:type="spellStart"/>
            <w:r w:rsidR="00A77FC3" w:rsidRPr="00B3144F">
              <w:rPr>
                <w:rFonts w:eastAsia="Calibri"/>
                <w:sz w:val="16"/>
                <w:szCs w:val="16"/>
                <w:lang w:val="en-US" w:eastAsia="en-US"/>
              </w:rPr>
              <w:t>verschillende</w:t>
            </w:r>
            <w:proofErr w:type="spellEnd"/>
            <w:r w:rsidR="00A77FC3" w:rsidRPr="00B3144F">
              <w:rPr>
                <w:rFonts w:eastAsia="Calibri"/>
                <w:sz w:val="16"/>
                <w:szCs w:val="16"/>
                <w:lang w:val="en-US" w:eastAsia="en-US"/>
              </w:rPr>
              <w:t xml:space="preserve"> </w:t>
            </w:r>
            <w:proofErr w:type="spellStart"/>
            <w:r w:rsidR="00A77FC3" w:rsidRPr="00B3144F">
              <w:rPr>
                <w:rFonts w:eastAsia="Calibri"/>
                <w:sz w:val="16"/>
                <w:szCs w:val="16"/>
                <w:lang w:val="en-US" w:eastAsia="en-US"/>
              </w:rPr>
              <w:t>biogene</w:t>
            </w:r>
            <w:proofErr w:type="spellEnd"/>
            <w:r w:rsidR="00A77FC3" w:rsidRPr="00B3144F">
              <w:rPr>
                <w:rFonts w:eastAsia="Calibri"/>
                <w:sz w:val="16"/>
                <w:szCs w:val="16"/>
                <w:lang w:val="en-US" w:eastAsia="en-US"/>
              </w:rPr>
              <w:t xml:space="preserve"> </w:t>
            </w:r>
            <w:proofErr w:type="spellStart"/>
            <w:r w:rsidR="00A77FC3" w:rsidRPr="00B3144F">
              <w:rPr>
                <w:rFonts w:eastAsia="Calibri"/>
                <w:sz w:val="16"/>
                <w:szCs w:val="16"/>
                <w:lang w:val="en-US" w:eastAsia="en-US"/>
              </w:rPr>
              <w:t>afvalstromen</w:t>
            </w:r>
            <w:proofErr w:type="spellEnd"/>
            <w:r w:rsidR="00A4156A" w:rsidRPr="00B3144F">
              <w:rPr>
                <w:rFonts w:eastAsia="Calibri"/>
                <w:sz w:val="16"/>
                <w:szCs w:val="16"/>
                <w:lang w:val="en-US" w:eastAsia="en-US"/>
              </w:rPr>
              <w:t>.</w:t>
            </w:r>
            <w:r w:rsidR="00151DC7" w:rsidRPr="00B3144F">
              <w:rPr>
                <w:rFonts w:eastAsia="Calibri"/>
                <w:sz w:val="16"/>
                <w:szCs w:val="16"/>
                <w:lang w:val="en-US" w:eastAsia="en-US"/>
              </w:rPr>
              <w:t xml:space="preserve"> </w:t>
            </w:r>
            <w:proofErr w:type="spellStart"/>
            <w:r w:rsidR="00A77FC3" w:rsidRPr="00B3144F">
              <w:rPr>
                <w:rFonts w:eastAsia="Calibri"/>
                <w:sz w:val="16"/>
                <w:szCs w:val="16"/>
                <w:lang w:val="en-US" w:eastAsia="en-US"/>
              </w:rPr>
              <w:t>Deze</w:t>
            </w:r>
            <w:proofErr w:type="spellEnd"/>
            <w:r w:rsidR="00A77FC3" w:rsidRPr="00B3144F">
              <w:rPr>
                <w:rFonts w:eastAsia="Calibri"/>
                <w:sz w:val="16"/>
                <w:szCs w:val="16"/>
                <w:lang w:val="en-US" w:eastAsia="en-US"/>
              </w:rPr>
              <w:t xml:space="preserve"> </w:t>
            </w:r>
            <w:proofErr w:type="spellStart"/>
            <w:r w:rsidR="00A77FC3" w:rsidRPr="00B3144F">
              <w:rPr>
                <w:rFonts w:eastAsia="Calibri"/>
                <w:sz w:val="16"/>
                <w:szCs w:val="16"/>
                <w:lang w:val="en-US" w:eastAsia="en-US"/>
              </w:rPr>
              <w:t>hebben</w:t>
            </w:r>
            <w:proofErr w:type="spellEnd"/>
            <w:r w:rsidR="00A77FC3" w:rsidRPr="00B3144F">
              <w:rPr>
                <w:rFonts w:eastAsia="Calibri"/>
                <w:sz w:val="16"/>
                <w:szCs w:val="16"/>
                <w:lang w:val="en-US" w:eastAsia="en-US"/>
              </w:rPr>
              <w:t xml:space="preserve"> </w:t>
            </w:r>
            <w:proofErr w:type="spellStart"/>
            <w:r w:rsidR="00151DC7" w:rsidRPr="00B3144F">
              <w:rPr>
                <w:rFonts w:eastAsia="Calibri"/>
                <w:sz w:val="16"/>
                <w:szCs w:val="16"/>
                <w:lang w:val="en-US" w:eastAsia="en-US"/>
              </w:rPr>
              <w:t>geen</w:t>
            </w:r>
            <w:proofErr w:type="spellEnd"/>
            <w:r w:rsidR="00151DC7" w:rsidRPr="00B3144F">
              <w:rPr>
                <w:rFonts w:eastAsia="Calibri"/>
                <w:sz w:val="16"/>
                <w:szCs w:val="16"/>
                <w:lang w:val="en-US" w:eastAsia="en-US"/>
              </w:rPr>
              <w:t xml:space="preserve"> </w:t>
            </w:r>
            <w:proofErr w:type="spellStart"/>
            <w:r w:rsidR="00151DC7" w:rsidRPr="00B3144F">
              <w:rPr>
                <w:rFonts w:eastAsia="Calibri"/>
                <w:sz w:val="16"/>
                <w:szCs w:val="16"/>
                <w:lang w:val="en-US" w:eastAsia="en-US"/>
              </w:rPr>
              <w:t>klimaatimpact</w:t>
            </w:r>
            <w:proofErr w:type="spellEnd"/>
            <w:r w:rsidR="00A4156A" w:rsidRPr="00B3144F">
              <w:rPr>
                <w:rFonts w:eastAsia="Calibri"/>
                <w:sz w:val="16"/>
                <w:szCs w:val="16"/>
                <w:lang w:val="en-US" w:eastAsia="en-US"/>
              </w:rPr>
              <w:t xml:space="preserve"> </w:t>
            </w:r>
            <w:r w:rsidR="00A4156A" w:rsidRPr="00B3144F">
              <w:rPr>
                <w:rFonts w:eastAsia="Calibri"/>
                <w:sz w:val="16"/>
                <w:szCs w:val="16"/>
                <w:lang w:eastAsia="en-US"/>
              </w:rPr>
              <w:t>(‘</w:t>
            </w:r>
            <w:proofErr w:type="spellStart"/>
            <w:r w:rsidR="00A4156A" w:rsidRPr="00B3144F">
              <w:rPr>
                <w:rFonts w:eastAsia="Calibri"/>
                <w:sz w:val="16"/>
                <w:szCs w:val="16"/>
                <w:lang w:eastAsia="en-US"/>
              </w:rPr>
              <w:t>cut-off</w:t>
            </w:r>
            <w:proofErr w:type="spellEnd"/>
            <w:r w:rsidR="00A4156A" w:rsidRPr="00B3144F">
              <w:rPr>
                <w:rFonts w:eastAsia="Calibri"/>
                <w:sz w:val="16"/>
                <w:szCs w:val="16"/>
                <w:lang w:eastAsia="en-US"/>
              </w:rPr>
              <w:t>’ methode)</w:t>
            </w:r>
            <w:r w:rsidR="00151DC7" w:rsidRPr="00B3144F">
              <w:rPr>
                <w:rFonts w:eastAsia="Calibri"/>
                <w:sz w:val="16"/>
                <w:szCs w:val="16"/>
                <w:lang w:val="en-US" w:eastAsia="en-US"/>
              </w:rPr>
              <w:t>.</w:t>
            </w:r>
            <w:r w:rsidR="00A77FC3" w:rsidRPr="00B3144F">
              <w:rPr>
                <w:rFonts w:eastAsia="Calibri"/>
                <w:sz w:val="16"/>
                <w:szCs w:val="16"/>
                <w:lang w:val="en-US" w:eastAsia="en-US"/>
              </w:rPr>
              <w:t xml:space="preserve"> </w:t>
            </w:r>
            <w:r w:rsidR="003B0FD2" w:rsidRPr="00B3144F">
              <w:rPr>
                <w:rFonts w:eastAsia="Calibri"/>
                <w:sz w:val="16"/>
                <w:szCs w:val="16"/>
                <w:lang w:eastAsia="en-US"/>
              </w:rPr>
              <w:t xml:space="preserve">Aangenomen dat </w:t>
            </w:r>
            <w:r w:rsidR="00F66C5F" w:rsidRPr="00B3144F">
              <w:rPr>
                <w:rFonts w:eastAsia="Calibri"/>
                <w:sz w:val="16"/>
                <w:szCs w:val="16"/>
                <w:lang w:eastAsia="en-US"/>
              </w:rPr>
              <w:t xml:space="preserve">warmte en elektriciteit respectievelijk </w:t>
            </w:r>
            <w:r w:rsidR="003B0FD2" w:rsidRPr="00B3144F">
              <w:rPr>
                <w:rFonts w:eastAsia="Calibri"/>
                <w:sz w:val="16"/>
                <w:szCs w:val="16"/>
                <w:lang w:eastAsia="en-US"/>
              </w:rPr>
              <w:t xml:space="preserve">70% </w:t>
            </w:r>
            <w:r w:rsidR="00F66C5F" w:rsidRPr="00B3144F">
              <w:rPr>
                <w:rFonts w:eastAsia="Calibri"/>
                <w:sz w:val="16"/>
                <w:szCs w:val="16"/>
                <w:lang w:eastAsia="en-US"/>
              </w:rPr>
              <w:t xml:space="preserve">en 30% </w:t>
            </w:r>
            <w:r w:rsidR="003B0FD2" w:rsidRPr="00B3144F">
              <w:rPr>
                <w:rFonts w:eastAsia="Calibri"/>
                <w:sz w:val="16"/>
                <w:szCs w:val="16"/>
                <w:lang w:eastAsia="en-US"/>
              </w:rPr>
              <w:t xml:space="preserve">van de klimaatimpact </w:t>
            </w:r>
            <w:r w:rsidR="00F66C5F" w:rsidRPr="00B3144F">
              <w:rPr>
                <w:rFonts w:eastAsia="Calibri"/>
                <w:sz w:val="16"/>
                <w:szCs w:val="16"/>
                <w:lang w:eastAsia="en-US"/>
              </w:rPr>
              <w:t xml:space="preserve">veroorzaken (analyse </w:t>
            </w:r>
            <w:r w:rsidR="00A77FC3" w:rsidRPr="00B3144F">
              <w:rPr>
                <w:rFonts w:eastAsia="Calibri"/>
                <w:sz w:val="16"/>
                <w:szCs w:val="16"/>
                <w:lang w:eastAsia="en-US"/>
              </w:rPr>
              <w:t xml:space="preserve">o.b.v. </w:t>
            </w:r>
            <w:proofErr w:type="spellStart"/>
            <w:r w:rsidR="00F66C5F" w:rsidRPr="00B3144F">
              <w:rPr>
                <w:rFonts w:eastAsia="Calibri"/>
                <w:sz w:val="16"/>
                <w:szCs w:val="16"/>
                <w:lang w:eastAsia="en-US"/>
              </w:rPr>
              <w:t>Ecoinvent</w:t>
            </w:r>
            <w:proofErr w:type="spellEnd"/>
            <w:r w:rsidR="00F66C5F" w:rsidRPr="00B3144F">
              <w:rPr>
                <w:rFonts w:eastAsia="Calibri"/>
                <w:sz w:val="16"/>
                <w:szCs w:val="16"/>
                <w:lang w:eastAsia="en-US"/>
              </w:rPr>
              <w:t>).</w:t>
            </w:r>
          </w:p>
        </w:tc>
      </w:tr>
      <w:tr w:rsidR="000327D8" w:rsidRPr="00B62C32" w14:paraId="7AA75F27" w14:textId="77777777">
        <w:tc>
          <w:tcPr>
            <w:tcW w:w="1749" w:type="dxa"/>
          </w:tcPr>
          <w:p w14:paraId="2F5D2C95" w14:textId="4DDF637D" w:rsidR="000327D8" w:rsidRPr="00475114" w:rsidRDefault="00C217F1" w:rsidP="00475114">
            <w:pPr>
              <w:spacing w:after="160" w:line="259" w:lineRule="auto"/>
              <w:rPr>
                <w:rFonts w:eastAsia="Calibri"/>
                <w:color w:val="000000"/>
                <w:sz w:val="16"/>
                <w:lang w:eastAsia="en-US"/>
              </w:rPr>
            </w:pPr>
            <w:r>
              <w:rPr>
                <w:rFonts w:eastAsia="Calibri"/>
                <w:color w:val="000000"/>
                <w:sz w:val="16"/>
                <w:lang w:eastAsia="en-US"/>
              </w:rPr>
              <w:t>Methaan via vergassing</w:t>
            </w:r>
          </w:p>
        </w:tc>
        <w:tc>
          <w:tcPr>
            <w:tcW w:w="7318" w:type="dxa"/>
          </w:tcPr>
          <w:p w14:paraId="1D1FE047" w14:textId="0CD3F455" w:rsidR="00030F51" w:rsidRPr="00B62C32" w:rsidRDefault="008862C5" w:rsidP="004B01CA">
            <w:pPr>
              <w:rPr>
                <w:rFonts w:eastAsia="Calibri"/>
                <w:sz w:val="16"/>
                <w:szCs w:val="16"/>
                <w:lang w:eastAsia="en-US"/>
              </w:rPr>
            </w:pPr>
            <w:r>
              <w:rPr>
                <w:rFonts w:eastAsia="Calibri"/>
                <w:sz w:val="16"/>
                <w:szCs w:val="16"/>
                <w:lang w:eastAsia="en-US"/>
              </w:rPr>
              <w:t xml:space="preserve">Grof model. </w:t>
            </w:r>
            <w:r w:rsidR="00986C30">
              <w:rPr>
                <w:rFonts w:eastAsia="Calibri"/>
                <w:sz w:val="16"/>
                <w:szCs w:val="16"/>
                <w:lang w:eastAsia="en-US"/>
              </w:rPr>
              <w:t>Dit</w:t>
            </w:r>
            <w:r w:rsidR="003C5112" w:rsidRPr="00B62C32">
              <w:rPr>
                <w:rFonts w:eastAsia="Calibri"/>
                <w:sz w:val="16"/>
                <w:szCs w:val="16"/>
                <w:lang w:eastAsia="en-US"/>
              </w:rPr>
              <w:t xml:space="preserve"> omvat eerst slibontwatering op een RWZI</w:t>
            </w:r>
            <w:r w:rsidR="00DE5932">
              <w:rPr>
                <w:rFonts w:eastAsia="Calibri"/>
                <w:sz w:val="16"/>
                <w:szCs w:val="16"/>
                <w:lang w:eastAsia="en-US"/>
              </w:rPr>
              <w:t xml:space="preserve"> </w:t>
            </w:r>
            <w:r w:rsidR="00DE5932">
              <w:rPr>
                <w:rFonts w:eastAsia="Calibri"/>
                <w:sz w:val="16"/>
                <w:szCs w:val="16"/>
                <w:lang w:eastAsia="en-US"/>
              </w:rPr>
              <w:fldChar w:fldCharType="begin"/>
            </w:r>
            <w:r w:rsidR="002B5A89">
              <w:rPr>
                <w:rFonts w:eastAsia="Calibri"/>
                <w:sz w:val="16"/>
                <w:szCs w:val="16"/>
                <w:lang w:eastAsia="en-US"/>
              </w:rPr>
              <w:instrText xml:space="preserve"> ADDIN EN.CITE &lt;EndNote&gt;&lt;Cite&gt;&lt;Author&gt;Iv-Groep&lt;/Author&gt;&lt;Year&gt;2014&lt;/Year&gt;&lt;RecNum&gt;15849&lt;/RecNum&gt;&lt;DisplayText&gt;(Iv-Groep, 2014)&lt;/DisplayText&gt;&lt;record&gt;&lt;rec-number&gt;15849&lt;/rec-number&gt;&lt;foreign-keys&gt;&lt;key app="EN" db-id="rp09509p0teax5ewdsupvxsotd0evz2029va" timestamp="1684319654" guid="e7249d66-86b6-405d-b6c9-0230c6b1160f"&gt;15849&lt;/key&gt;&lt;/foreign-keys&gt;&lt;ref-type name="Report"&gt;27&lt;/ref-type&gt;&lt;contributors&gt;&lt;authors&gt;&lt;author&gt;Iv-Groep&lt;/author&gt;&lt;/authors&gt;&lt;/contributors&gt;&lt;titles&gt;&lt;title&gt;Ketenanalyse energieopwekking slibverwerking&lt;/title&gt;&lt;/titles&gt;&lt;dates&gt;&lt;year&gt;2014&lt;/year&gt;&lt;/dates&gt;&lt;publisher&gt;Iv-Groep b.v.&lt;/publisher&gt;&lt;urls&gt;&lt;/urls&gt;&lt;/record&gt;&lt;/Cite&gt;&lt;/EndNote&gt;</w:instrText>
            </w:r>
            <w:r w:rsidR="00DE5932">
              <w:rPr>
                <w:rFonts w:eastAsia="Calibri"/>
                <w:sz w:val="16"/>
                <w:szCs w:val="16"/>
                <w:lang w:eastAsia="en-US"/>
              </w:rPr>
              <w:fldChar w:fldCharType="separate"/>
            </w:r>
            <w:r w:rsidR="00DE5932">
              <w:rPr>
                <w:rFonts w:eastAsia="Calibri"/>
                <w:noProof/>
                <w:sz w:val="16"/>
                <w:szCs w:val="16"/>
                <w:lang w:eastAsia="en-US"/>
              </w:rPr>
              <w:t>(Iv-Groep, 2014)</w:t>
            </w:r>
            <w:r w:rsidR="00DE5932">
              <w:rPr>
                <w:rFonts w:eastAsia="Calibri"/>
                <w:sz w:val="16"/>
                <w:szCs w:val="16"/>
                <w:lang w:eastAsia="en-US"/>
              </w:rPr>
              <w:fldChar w:fldCharType="end"/>
            </w:r>
            <w:r w:rsidR="00B62C32" w:rsidRPr="00B62C32">
              <w:rPr>
                <w:rFonts w:eastAsia="Calibri"/>
                <w:sz w:val="16"/>
                <w:szCs w:val="16"/>
                <w:lang w:eastAsia="en-US"/>
              </w:rPr>
              <w:t>, gevolgd door vergassing om methaan te produceren en uiteindelijk verbranding.</w:t>
            </w:r>
          </w:p>
          <w:p w14:paraId="77A1FEE6" w14:textId="4EB22464" w:rsidR="006F574A" w:rsidRPr="00A74593" w:rsidRDefault="006F574A" w:rsidP="00CD4E6C">
            <w:pPr>
              <w:pStyle w:val="Opsommingteken1eniveauCEDelft"/>
              <w:numPr>
                <w:ilvl w:val="0"/>
                <w:numId w:val="0"/>
              </w:numPr>
              <w:rPr>
                <w:rFonts w:eastAsia="Calibri"/>
                <w:lang w:val="en-US" w:eastAsia="en-US"/>
              </w:rPr>
            </w:pPr>
            <w:proofErr w:type="spellStart"/>
            <w:r>
              <w:rPr>
                <w:rFonts w:eastAsia="Calibri"/>
                <w:sz w:val="16"/>
                <w:szCs w:val="14"/>
                <w:lang w:val="en-US" w:eastAsia="en-US"/>
              </w:rPr>
              <w:t>Grondstof</w:t>
            </w:r>
            <w:proofErr w:type="spellEnd"/>
            <w:r>
              <w:rPr>
                <w:rFonts w:eastAsia="Calibri"/>
                <w:sz w:val="16"/>
                <w:szCs w:val="14"/>
                <w:lang w:val="en-US" w:eastAsia="en-US"/>
              </w:rPr>
              <w:t xml:space="preserve"> is </w:t>
            </w:r>
            <w:proofErr w:type="spellStart"/>
            <w:r w:rsidR="00EE4A02">
              <w:rPr>
                <w:rFonts w:eastAsia="Calibri"/>
                <w:sz w:val="16"/>
                <w:szCs w:val="14"/>
                <w:lang w:val="en-US" w:eastAsia="en-US"/>
              </w:rPr>
              <w:t>riool</w:t>
            </w:r>
            <w:r>
              <w:rPr>
                <w:rFonts w:eastAsia="Calibri"/>
                <w:sz w:val="16"/>
                <w:szCs w:val="14"/>
                <w:lang w:val="en-US" w:eastAsia="en-US"/>
              </w:rPr>
              <w:t>slib</w:t>
            </w:r>
            <w:proofErr w:type="spellEnd"/>
            <w:r w:rsidR="00A4156A">
              <w:rPr>
                <w:rFonts w:eastAsia="Calibri"/>
                <w:sz w:val="16"/>
                <w:szCs w:val="14"/>
                <w:lang w:val="en-US" w:eastAsia="en-US"/>
              </w:rPr>
              <w:t>.</w:t>
            </w:r>
            <w:r>
              <w:rPr>
                <w:rFonts w:eastAsia="Calibri"/>
                <w:sz w:val="16"/>
                <w:szCs w:val="14"/>
                <w:lang w:val="en-US" w:eastAsia="en-US"/>
              </w:rPr>
              <w:t xml:space="preserve"> </w:t>
            </w:r>
            <w:proofErr w:type="spellStart"/>
            <w:r w:rsidR="00A4156A">
              <w:rPr>
                <w:rFonts w:eastAsia="Calibri"/>
                <w:sz w:val="16"/>
                <w:szCs w:val="14"/>
                <w:lang w:val="en-US" w:eastAsia="en-US"/>
              </w:rPr>
              <w:t>D</w:t>
            </w:r>
            <w:r>
              <w:rPr>
                <w:rFonts w:eastAsia="Calibri"/>
                <w:sz w:val="16"/>
                <w:szCs w:val="14"/>
                <w:lang w:val="en-US" w:eastAsia="en-US"/>
              </w:rPr>
              <w:t>it</w:t>
            </w:r>
            <w:proofErr w:type="spellEnd"/>
            <w:r>
              <w:rPr>
                <w:rFonts w:eastAsia="Calibri"/>
                <w:sz w:val="16"/>
                <w:szCs w:val="14"/>
                <w:lang w:val="en-US" w:eastAsia="en-US"/>
              </w:rPr>
              <w:t xml:space="preserve"> </w:t>
            </w:r>
            <w:proofErr w:type="spellStart"/>
            <w:r>
              <w:rPr>
                <w:rFonts w:eastAsia="Calibri"/>
                <w:sz w:val="16"/>
                <w:szCs w:val="14"/>
                <w:lang w:val="en-US" w:eastAsia="en-US"/>
              </w:rPr>
              <w:t>heeft</w:t>
            </w:r>
            <w:proofErr w:type="spellEnd"/>
            <w:r>
              <w:rPr>
                <w:rFonts w:eastAsia="Calibri"/>
                <w:sz w:val="16"/>
                <w:szCs w:val="14"/>
                <w:lang w:val="en-US" w:eastAsia="en-US"/>
              </w:rPr>
              <w:t xml:space="preserve"> </w:t>
            </w:r>
            <w:proofErr w:type="spellStart"/>
            <w:r>
              <w:rPr>
                <w:rFonts w:eastAsia="Calibri"/>
                <w:sz w:val="16"/>
                <w:szCs w:val="14"/>
                <w:lang w:val="en-US" w:eastAsia="en-US"/>
              </w:rPr>
              <w:t>geen</w:t>
            </w:r>
            <w:proofErr w:type="spellEnd"/>
            <w:r>
              <w:rPr>
                <w:rFonts w:eastAsia="Calibri"/>
                <w:sz w:val="16"/>
                <w:szCs w:val="14"/>
                <w:lang w:val="en-US" w:eastAsia="en-US"/>
              </w:rPr>
              <w:t xml:space="preserve"> </w:t>
            </w:r>
            <w:proofErr w:type="spellStart"/>
            <w:r>
              <w:rPr>
                <w:rFonts w:eastAsia="Calibri"/>
                <w:sz w:val="16"/>
                <w:szCs w:val="14"/>
                <w:lang w:val="en-US" w:eastAsia="en-US"/>
              </w:rPr>
              <w:t>klimaatimpact</w:t>
            </w:r>
            <w:proofErr w:type="spellEnd"/>
            <w:r w:rsidR="009E6F04">
              <w:rPr>
                <w:rFonts w:eastAsia="Calibri"/>
                <w:sz w:val="16"/>
                <w:szCs w:val="14"/>
                <w:lang w:val="en-US" w:eastAsia="en-US"/>
              </w:rPr>
              <w:t xml:space="preserve"> </w:t>
            </w:r>
            <w:r w:rsidR="00A4156A">
              <w:rPr>
                <w:rFonts w:eastAsia="Calibri"/>
                <w:sz w:val="16"/>
                <w:szCs w:val="16"/>
                <w:lang w:eastAsia="en-US"/>
              </w:rPr>
              <w:t>(‘</w:t>
            </w:r>
            <w:proofErr w:type="spellStart"/>
            <w:r w:rsidR="00A4156A">
              <w:rPr>
                <w:rFonts w:eastAsia="Calibri"/>
                <w:sz w:val="16"/>
                <w:szCs w:val="16"/>
                <w:lang w:eastAsia="en-US"/>
              </w:rPr>
              <w:t>cut-off</w:t>
            </w:r>
            <w:proofErr w:type="spellEnd"/>
            <w:r w:rsidR="00A4156A">
              <w:rPr>
                <w:rFonts w:eastAsia="Calibri"/>
                <w:sz w:val="16"/>
                <w:szCs w:val="16"/>
                <w:lang w:eastAsia="en-US"/>
              </w:rPr>
              <w:t>’ methode)</w:t>
            </w:r>
            <w:r>
              <w:rPr>
                <w:rFonts w:eastAsia="Calibri"/>
                <w:sz w:val="16"/>
                <w:szCs w:val="14"/>
                <w:lang w:val="en-US" w:eastAsia="en-US"/>
              </w:rPr>
              <w:t>.</w:t>
            </w:r>
          </w:p>
          <w:p w14:paraId="01637D7D" w14:textId="77777777" w:rsidR="002B6512" w:rsidRPr="00B62C32" w:rsidRDefault="002B6512" w:rsidP="002B6512">
            <w:pPr>
              <w:pStyle w:val="Opsommingteken1eniveauCEDelft"/>
              <w:numPr>
                <w:ilvl w:val="0"/>
                <w:numId w:val="0"/>
              </w:numPr>
              <w:ind w:left="340" w:hanging="340"/>
              <w:rPr>
                <w:rFonts w:eastAsia="Calibri"/>
                <w:sz w:val="16"/>
                <w:szCs w:val="16"/>
                <w:lang w:eastAsia="en-US"/>
              </w:rPr>
            </w:pPr>
          </w:p>
          <w:p w14:paraId="6D9EADC6" w14:textId="0E8D11E9" w:rsidR="002B6512" w:rsidRPr="00B62C32" w:rsidRDefault="002B6512" w:rsidP="002B6512">
            <w:pPr>
              <w:pStyle w:val="Opsommingteken1eniveauCEDelft"/>
              <w:numPr>
                <w:ilvl w:val="0"/>
                <w:numId w:val="0"/>
              </w:numPr>
              <w:ind w:left="340" w:hanging="340"/>
              <w:rPr>
                <w:rFonts w:eastAsia="Calibri"/>
                <w:sz w:val="16"/>
                <w:szCs w:val="16"/>
                <w:lang w:eastAsia="en-US"/>
              </w:rPr>
            </w:pPr>
            <w:r w:rsidRPr="00B62C32">
              <w:rPr>
                <w:rFonts w:eastAsia="Calibri"/>
                <w:sz w:val="16"/>
                <w:szCs w:val="16"/>
                <w:lang w:eastAsia="en-US"/>
              </w:rPr>
              <w:t>Aannames</w:t>
            </w:r>
            <w:r w:rsidR="004E78B7" w:rsidRPr="00B62C32">
              <w:rPr>
                <w:rFonts w:eastAsia="Calibri"/>
                <w:sz w:val="16"/>
                <w:szCs w:val="16"/>
                <w:lang w:eastAsia="en-US"/>
              </w:rPr>
              <w:t xml:space="preserve"> vergassing</w:t>
            </w:r>
            <w:r w:rsidRPr="00B62C32">
              <w:rPr>
                <w:rFonts w:eastAsia="Calibri"/>
                <w:sz w:val="16"/>
                <w:szCs w:val="16"/>
                <w:lang w:eastAsia="en-US"/>
              </w:rPr>
              <w:t>:</w:t>
            </w:r>
          </w:p>
          <w:p w14:paraId="5E44DDEA" w14:textId="78C29DC8" w:rsidR="000327D8" w:rsidRPr="00B62C32" w:rsidRDefault="00EA44FA" w:rsidP="00EA44FA">
            <w:pPr>
              <w:pStyle w:val="Opsommingteken1eniveauCEDelft"/>
              <w:rPr>
                <w:rFonts w:eastAsia="Calibri"/>
                <w:sz w:val="16"/>
                <w:szCs w:val="16"/>
                <w:lang w:eastAsia="en-US"/>
              </w:rPr>
            </w:pPr>
            <w:r w:rsidRPr="00B62C32">
              <w:rPr>
                <w:rFonts w:eastAsia="Calibri"/>
                <w:sz w:val="16"/>
                <w:szCs w:val="16"/>
                <w:lang w:eastAsia="en-US"/>
              </w:rPr>
              <w:t>65% van de energie</w:t>
            </w:r>
            <w:r w:rsidR="002B6512" w:rsidRPr="00B62C32">
              <w:rPr>
                <w:rFonts w:eastAsia="Calibri"/>
                <w:sz w:val="16"/>
                <w:szCs w:val="16"/>
                <w:lang w:eastAsia="en-US"/>
              </w:rPr>
              <w:t>waarde van ontwaterd slib wordt omgezet tot methaan</w:t>
            </w:r>
            <w:r w:rsidR="00410DE9" w:rsidRPr="00B62C32">
              <w:rPr>
                <w:rFonts w:eastAsia="Calibri"/>
                <w:sz w:val="16"/>
                <w:szCs w:val="16"/>
                <w:lang w:eastAsia="en-US"/>
              </w:rPr>
              <w:t>.</w:t>
            </w:r>
          </w:p>
          <w:p w14:paraId="17069B18" w14:textId="2FFE5F1D" w:rsidR="002B6512" w:rsidRPr="00B62C32" w:rsidRDefault="002B6512" w:rsidP="00EA44FA">
            <w:pPr>
              <w:pStyle w:val="Opsommingteken1eniveauCEDelft"/>
              <w:rPr>
                <w:rFonts w:eastAsia="Calibri"/>
                <w:sz w:val="16"/>
                <w:szCs w:val="16"/>
                <w:lang w:eastAsia="en-US"/>
              </w:rPr>
            </w:pPr>
            <w:r w:rsidRPr="00B62C32">
              <w:rPr>
                <w:rFonts w:eastAsia="Calibri"/>
                <w:sz w:val="16"/>
                <w:szCs w:val="16"/>
                <w:lang w:eastAsia="en-US"/>
              </w:rPr>
              <w:t>Vergassing heeft geen externe energiebron nodig</w:t>
            </w:r>
            <w:r w:rsidR="00410DE9" w:rsidRPr="00B62C32">
              <w:rPr>
                <w:rFonts w:eastAsia="Calibri"/>
                <w:sz w:val="16"/>
                <w:szCs w:val="16"/>
                <w:lang w:eastAsia="en-US"/>
              </w:rPr>
              <w:t>.</w:t>
            </w:r>
          </w:p>
          <w:p w14:paraId="0F468B69" w14:textId="47752FAF" w:rsidR="002B6512" w:rsidRPr="00B62C32" w:rsidRDefault="00D11609" w:rsidP="00EA44FA">
            <w:pPr>
              <w:pStyle w:val="Opsommingteken1eniveauCEDelft"/>
              <w:rPr>
                <w:rFonts w:eastAsia="Calibri"/>
                <w:sz w:val="16"/>
                <w:szCs w:val="16"/>
                <w:lang w:eastAsia="en-US"/>
              </w:rPr>
            </w:pPr>
            <w:r w:rsidRPr="006A0708">
              <w:rPr>
                <w:rFonts w:eastAsia="Calibri"/>
                <w:sz w:val="16"/>
                <w:szCs w:val="16"/>
                <w:lang w:eastAsia="en-US"/>
              </w:rPr>
              <w:t>Er is geen credit toegekend voor het vermijden van de conventionele verwerking van slib</w:t>
            </w:r>
            <w:r w:rsidR="00156F90" w:rsidRPr="006A0708">
              <w:rPr>
                <w:rFonts w:eastAsia="Calibri"/>
                <w:sz w:val="16"/>
                <w:szCs w:val="16"/>
                <w:lang w:eastAsia="en-US"/>
              </w:rPr>
              <w:t xml:space="preserve"> (evt. vergisten en daarna verbranden). Deze processen hebben </w:t>
            </w:r>
            <w:r w:rsidR="00410DE9" w:rsidRPr="006A0708">
              <w:rPr>
                <w:rFonts w:eastAsia="Calibri"/>
                <w:sz w:val="16"/>
                <w:szCs w:val="16"/>
                <w:lang w:eastAsia="en-US"/>
              </w:rPr>
              <w:t xml:space="preserve">waarschijnlijk een klimaatimpact </w:t>
            </w:r>
            <w:r w:rsidR="009C7F9F">
              <w:rPr>
                <w:rFonts w:eastAsia="Calibri"/>
                <w:sz w:val="16"/>
                <w:szCs w:val="16"/>
                <w:lang w:eastAsia="en-US"/>
              </w:rPr>
              <w:fldChar w:fldCharType="begin"/>
            </w:r>
            <w:r w:rsidR="002B5A89">
              <w:rPr>
                <w:rFonts w:eastAsia="Calibri"/>
                <w:sz w:val="16"/>
                <w:szCs w:val="16"/>
                <w:lang w:eastAsia="en-US"/>
              </w:rPr>
              <w:instrText xml:space="preserve"> ADDIN EN.CITE &lt;EndNote&gt;&lt;Cite&gt;&lt;Author&gt;Royal HaskoningDHV&lt;/Author&gt;&lt;Year&gt;2021&lt;/Year&gt;&lt;RecNum&gt;16052&lt;/RecNum&gt;&lt;DisplayText&gt;(Royal HaskoningDHV, 2021)&lt;/DisplayText&gt;&lt;record&gt;&lt;rec-number&gt;16052&lt;/rec-number&gt;&lt;foreign-keys&gt;&lt;key app="EN" db-id="rp09509p0teax5ewdsupvxsotd0evz2029va" timestamp="1684319719" guid="9e6b67c2-8b5a-4213-89db-5ac3ad48f406"&gt;16052&lt;/key&gt;&lt;/foreign-keys&gt;&lt;ref-type name="Report"&gt;27&lt;/ref-type&gt;&lt;contributors&gt;&lt;authors&gt;&lt;author&gt;Royal HaskoningDHV,&lt;/author&gt;&lt;/authors&gt;&lt;/contributors&gt;&lt;titles&gt;&lt;title&gt;Duurzaamheid van productie van biogas op rwzi&amp;apos;s&lt;/title&gt;&lt;/titles&gt;&lt;dates&gt;&lt;year&gt;2021&lt;/year&gt;&lt;/dates&gt;&lt;pub-location&gt;Amersfoort&lt;/pub-location&gt;&lt;publisher&gt;Royal Haskoning DHV&lt;/publisher&gt;&lt;urls&gt;&lt;/urls&gt;&lt;/record&gt;&lt;/Cite&gt;&lt;/EndNote&gt;</w:instrText>
            </w:r>
            <w:r w:rsidR="009C7F9F">
              <w:rPr>
                <w:rFonts w:eastAsia="Calibri"/>
                <w:sz w:val="16"/>
                <w:szCs w:val="16"/>
                <w:lang w:eastAsia="en-US"/>
              </w:rPr>
              <w:fldChar w:fldCharType="separate"/>
            </w:r>
            <w:r w:rsidR="00EA239D">
              <w:rPr>
                <w:rFonts w:eastAsia="Calibri"/>
                <w:noProof/>
                <w:sz w:val="16"/>
                <w:szCs w:val="16"/>
                <w:lang w:eastAsia="en-US"/>
              </w:rPr>
              <w:t>(Royal HaskoningDHV, 2021)</w:t>
            </w:r>
            <w:r w:rsidR="009C7F9F">
              <w:rPr>
                <w:rFonts w:eastAsia="Calibri"/>
                <w:sz w:val="16"/>
                <w:szCs w:val="16"/>
                <w:lang w:eastAsia="en-US"/>
              </w:rPr>
              <w:fldChar w:fldCharType="end"/>
            </w:r>
            <w:r w:rsidR="00410DE9" w:rsidRPr="006A0708">
              <w:rPr>
                <w:rFonts w:eastAsia="Calibri"/>
                <w:sz w:val="16"/>
                <w:szCs w:val="16"/>
                <w:lang w:eastAsia="en-US"/>
              </w:rPr>
              <w:t>, dus dit is een conservatieve benadering.</w:t>
            </w:r>
          </w:p>
          <w:p w14:paraId="01D14B41" w14:textId="34428CD7" w:rsidR="004A67E9" w:rsidRPr="00B62C32" w:rsidRDefault="004A67E9" w:rsidP="00EA44FA">
            <w:pPr>
              <w:pStyle w:val="Opsommingteken1eniveauCEDelft"/>
              <w:rPr>
                <w:rFonts w:eastAsia="Calibri"/>
                <w:sz w:val="16"/>
                <w:szCs w:val="16"/>
                <w:lang w:eastAsia="en-US"/>
              </w:rPr>
            </w:pPr>
            <w:r w:rsidRPr="00B62C32">
              <w:rPr>
                <w:rFonts w:eastAsia="Calibri"/>
                <w:sz w:val="16"/>
                <w:szCs w:val="16"/>
                <w:lang w:eastAsia="en-US"/>
              </w:rPr>
              <w:t>Er lekt geen methaan weg</w:t>
            </w:r>
            <w:r w:rsidR="00D11609" w:rsidRPr="00B62C32">
              <w:rPr>
                <w:rFonts w:eastAsia="Calibri"/>
                <w:sz w:val="16"/>
                <w:szCs w:val="16"/>
                <w:lang w:eastAsia="en-US"/>
              </w:rPr>
              <w:t xml:space="preserve"> in de processen</w:t>
            </w:r>
            <w:r w:rsidR="00410DE9" w:rsidRPr="00B62C32">
              <w:rPr>
                <w:rFonts w:eastAsia="Calibri"/>
                <w:sz w:val="16"/>
                <w:szCs w:val="16"/>
                <w:lang w:eastAsia="en-US"/>
              </w:rPr>
              <w:t>.</w:t>
            </w:r>
          </w:p>
          <w:p w14:paraId="59E6215D" w14:textId="77777777" w:rsidR="004A67E9" w:rsidRPr="00B62C32" w:rsidRDefault="004A67E9" w:rsidP="004A67E9">
            <w:pPr>
              <w:pStyle w:val="Opsommingteken1eniveauCEDelft"/>
              <w:numPr>
                <w:ilvl w:val="0"/>
                <w:numId w:val="0"/>
              </w:numPr>
              <w:ind w:left="340" w:hanging="340"/>
              <w:rPr>
                <w:rFonts w:eastAsia="Calibri"/>
                <w:sz w:val="16"/>
                <w:szCs w:val="16"/>
                <w:lang w:eastAsia="en-US"/>
              </w:rPr>
            </w:pPr>
          </w:p>
          <w:p w14:paraId="2484185D" w14:textId="2CF4C75E" w:rsidR="000327D8" w:rsidRPr="00B62C32" w:rsidRDefault="003F3BF6" w:rsidP="00B62C32">
            <w:pPr>
              <w:rPr>
                <w:rFonts w:eastAsia="Calibri"/>
                <w:sz w:val="16"/>
                <w:szCs w:val="16"/>
                <w:lang w:eastAsia="en-US"/>
              </w:rPr>
            </w:pPr>
            <w:r w:rsidRPr="00B62C32">
              <w:rPr>
                <w:rFonts w:eastAsia="Calibri"/>
                <w:sz w:val="16"/>
                <w:szCs w:val="16"/>
                <w:lang w:eastAsia="en-US"/>
              </w:rPr>
              <w:t>Met bovenstaande aannames belandt ca. 25% van de koolstof in het slib in methaan. De overige 75% wordt uitgestoten. Omdat dit kortcyclische CO2 is wordt deze niet apart weergegeven in de resultaten.</w:t>
            </w:r>
          </w:p>
        </w:tc>
      </w:tr>
      <w:tr w:rsidR="000327D8" w:rsidRPr="00475114" w14:paraId="027D6633" w14:textId="77777777">
        <w:tc>
          <w:tcPr>
            <w:tcW w:w="1749" w:type="dxa"/>
          </w:tcPr>
          <w:p w14:paraId="01FA644A" w14:textId="19F834F3" w:rsidR="000327D8" w:rsidRPr="00475114" w:rsidRDefault="00C217F1" w:rsidP="00475114">
            <w:pPr>
              <w:spacing w:after="160" w:line="259" w:lineRule="auto"/>
              <w:rPr>
                <w:rFonts w:eastAsia="Calibri"/>
                <w:color w:val="000000"/>
                <w:sz w:val="16"/>
                <w:lang w:eastAsia="en-US"/>
              </w:rPr>
            </w:pPr>
            <w:r>
              <w:rPr>
                <w:rFonts w:eastAsia="Calibri"/>
                <w:color w:val="000000"/>
                <w:sz w:val="16"/>
                <w:lang w:eastAsia="en-US"/>
              </w:rPr>
              <w:t>Methaan via vergassing met CCS</w:t>
            </w:r>
          </w:p>
        </w:tc>
        <w:tc>
          <w:tcPr>
            <w:tcW w:w="7318" w:type="dxa"/>
          </w:tcPr>
          <w:p w14:paraId="4AED6DEB" w14:textId="5D587315" w:rsidR="000327D8" w:rsidRDefault="00B62C32" w:rsidP="00574678">
            <w:pPr>
              <w:spacing w:after="160" w:line="259" w:lineRule="auto"/>
              <w:contextualSpacing/>
              <w:rPr>
                <w:rFonts w:eastAsia="Calibri"/>
                <w:color w:val="000000"/>
                <w:sz w:val="16"/>
                <w:szCs w:val="16"/>
                <w:lang w:eastAsia="en-US"/>
              </w:rPr>
            </w:pPr>
            <w:r>
              <w:rPr>
                <w:rFonts w:eastAsia="Calibri"/>
                <w:color w:val="000000"/>
                <w:sz w:val="16"/>
                <w:szCs w:val="16"/>
                <w:lang w:eastAsia="en-US"/>
              </w:rPr>
              <w:t>Idem model als methaan via vergassing</w:t>
            </w:r>
            <w:r w:rsidR="000A1A69">
              <w:rPr>
                <w:rFonts w:eastAsia="Calibri"/>
                <w:color w:val="000000"/>
                <w:sz w:val="16"/>
                <w:szCs w:val="16"/>
                <w:lang w:eastAsia="en-US"/>
              </w:rPr>
              <w:t>, met als aanvulling dat 90% van de CO</w:t>
            </w:r>
            <w:r w:rsidR="000A1A69" w:rsidRPr="004C6080">
              <w:rPr>
                <w:rFonts w:eastAsia="Calibri"/>
                <w:color w:val="000000"/>
                <w:sz w:val="16"/>
                <w:szCs w:val="16"/>
                <w:vertAlign w:val="subscript"/>
                <w:lang w:eastAsia="en-US"/>
              </w:rPr>
              <w:t>2</w:t>
            </w:r>
            <w:r w:rsidR="000A1A69">
              <w:rPr>
                <w:rFonts w:eastAsia="Calibri"/>
                <w:color w:val="000000"/>
                <w:sz w:val="16"/>
                <w:szCs w:val="16"/>
                <w:lang w:eastAsia="en-US"/>
              </w:rPr>
              <w:t xml:space="preserve"> die bij vergassing wordt uitgestoten nu wordt afgevangen</w:t>
            </w:r>
            <w:r w:rsidR="003C1A47">
              <w:rPr>
                <w:rFonts w:eastAsia="Calibri"/>
                <w:color w:val="000000"/>
                <w:sz w:val="16"/>
                <w:szCs w:val="16"/>
                <w:lang w:eastAsia="en-US"/>
              </w:rPr>
              <w:t xml:space="preserve"> en opgeslagen (CCS)</w:t>
            </w:r>
            <w:r w:rsidR="000A1A69">
              <w:rPr>
                <w:rFonts w:eastAsia="Calibri"/>
                <w:color w:val="000000"/>
                <w:sz w:val="16"/>
                <w:szCs w:val="16"/>
                <w:lang w:eastAsia="en-US"/>
              </w:rPr>
              <w:t>.</w:t>
            </w:r>
          </w:p>
          <w:p w14:paraId="7DE62DF1" w14:textId="378B1DC6" w:rsidR="000327D8" w:rsidRPr="006A0708" w:rsidRDefault="00E92467" w:rsidP="003C1A47">
            <w:pPr>
              <w:pStyle w:val="BasistekstCEDelft"/>
              <w:rPr>
                <w:rFonts w:eastAsia="Calibri"/>
                <w:sz w:val="16"/>
                <w:szCs w:val="16"/>
                <w:lang w:eastAsia="en-US"/>
              </w:rPr>
            </w:pPr>
            <w:r w:rsidRPr="006A0708">
              <w:rPr>
                <w:rFonts w:eastAsia="Calibri"/>
                <w:sz w:val="16"/>
                <w:szCs w:val="16"/>
                <w:lang w:eastAsia="en-US"/>
              </w:rPr>
              <w:t>Impact CCS geschat op basis van</w:t>
            </w:r>
            <w:r w:rsidR="00BD772D">
              <w:rPr>
                <w:rFonts w:eastAsia="Calibri"/>
                <w:sz w:val="16"/>
                <w:szCs w:val="16"/>
                <w:lang w:eastAsia="en-US"/>
              </w:rPr>
              <w:t xml:space="preserve"> </w:t>
            </w:r>
            <w:r w:rsidR="00712A8B">
              <w:rPr>
                <w:rFonts w:eastAsia="Calibri"/>
                <w:sz w:val="16"/>
                <w:szCs w:val="16"/>
                <w:lang w:eastAsia="en-US"/>
              </w:rPr>
              <w:fldChar w:fldCharType="begin"/>
            </w:r>
            <w:r w:rsidR="002B5A89">
              <w:rPr>
                <w:rFonts w:eastAsia="Calibri"/>
                <w:sz w:val="16"/>
                <w:szCs w:val="16"/>
                <w:lang w:eastAsia="en-US"/>
              </w:rPr>
              <w:instrText xml:space="preserve"> ADDIN EN.CITE &lt;EndNote&gt;&lt;Cite&gt;&lt;Author&gt;CE Delft&lt;/Author&gt;&lt;Year&gt;2018&lt;/Year&gt;&lt;RecNum&gt;2409&lt;/RecNum&gt;&lt;DisplayText&gt;(CE Delft, 2018b, Koornneef et al., 2008)&lt;/DisplayText&gt;&lt;record&gt;&lt;rec-number&gt;2409&lt;/rec-number&gt;&lt;foreign-keys&gt;&lt;key app="EN" db-id="rp09509p0teax5ewdsupvxsotd0evz2029va" timestamp="1684317736" guid="be9e2775-e31e-4e8e-8fa1-67c3fec5ae13"&gt;2409&lt;/key&gt;&lt;/foreign-keys&gt;&lt;ref-type name="Report"&gt;27&lt;/ref-type&gt;&lt;contributors&gt;&lt;authors&gt;&lt;author&gt;CE Delft,&lt;/author&gt;&lt;/authors&gt;&lt;/contributors&gt;&lt;titles&gt;&lt;title&gt;Screening LCA for CCU routes connected to CO2 Smart Grid&lt;/title&gt;&lt;/titles&gt;&lt;dates&gt;&lt;year&gt;2018&lt;/year&gt;&lt;/dates&gt;&lt;pub-location&gt;Delft&lt;/pub-location&gt;&lt;publisher&gt;CE Delft&lt;/publisher&gt;&lt;urls&gt;&lt;/urls&gt;&lt;/record&gt;&lt;/Cite&gt;&lt;Cite&gt;&lt;Author&gt;Koornneef&lt;/Author&gt;&lt;Year&gt;2008&lt;/Year&gt;&lt;RecNum&gt;15841&lt;/RecNum&gt;&lt;record&gt;&lt;rec-number&gt;15841&lt;/rec-number&gt;&lt;foreign-keys&gt;&lt;key app="EN" db-id="rp09509p0teax5ewdsupvxsotd0evz2029va" timestamp="1684319649" guid="92e70278-58e8-4c39-9359-1ca0721e49af"&gt;15841&lt;/key&gt;&lt;/foreign-keys&gt;&lt;ref-type name="Journal Article"&gt;17&lt;/ref-type&gt;&lt;contributors&gt;&lt;authors&gt;&lt;author&gt;J. Koornneef&lt;/author&gt;&lt;author&gt;T. van Keulen&lt;/author&gt;&lt;author&gt;A. Faaij&lt;/author&gt;&lt;author&gt;W. Turkenburg&lt;/author&gt;&lt;/authors&gt;&lt;/contributors&gt;&lt;titles&gt;&lt;title&gt;Life cycle assessment of a pulverized coal power plant with post-combustion capture, transport and storage of CO2&lt;/title&gt;&lt;secondary-title&gt;International Journal of Greenhouse Gas Control&lt;/secondary-title&gt;&lt;/titles&gt;&lt;periodical&gt;&lt;full-title&gt;International Journal of Greenhouse Gas Control&lt;/full-title&gt;&lt;/periodical&gt;&lt;pages&gt;448-467&lt;/pages&gt;&lt;volume&gt;2&lt;/volume&gt;&lt;number&gt;4&lt;/number&gt;&lt;dates&gt;&lt;year&gt;2008&lt;/year&gt;&lt;/dates&gt;&lt;urls&gt;&lt;/urls&gt;&lt;/record&gt;&lt;/Cite&gt;&lt;/EndNote&gt;</w:instrText>
            </w:r>
            <w:r w:rsidR="00712A8B">
              <w:rPr>
                <w:rFonts w:eastAsia="Calibri"/>
                <w:sz w:val="16"/>
                <w:szCs w:val="16"/>
                <w:lang w:eastAsia="en-US"/>
              </w:rPr>
              <w:fldChar w:fldCharType="separate"/>
            </w:r>
            <w:r w:rsidR="00712A8B">
              <w:rPr>
                <w:rFonts w:eastAsia="Calibri"/>
                <w:noProof/>
                <w:sz w:val="16"/>
                <w:szCs w:val="16"/>
                <w:lang w:eastAsia="en-US"/>
              </w:rPr>
              <w:t>(CE Delft, 2018b, Koornneef et al., 2008)</w:t>
            </w:r>
            <w:r w:rsidR="00712A8B">
              <w:rPr>
                <w:rFonts w:eastAsia="Calibri"/>
                <w:sz w:val="16"/>
                <w:szCs w:val="16"/>
                <w:lang w:eastAsia="en-US"/>
              </w:rPr>
              <w:fldChar w:fldCharType="end"/>
            </w:r>
          </w:p>
        </w:tc>
      </w:tr>
      <w:tr w:rsidR="0009771E" w:rsidRPr="00475114" w14:paraId="0C2A6BFD" w14:textId="77777777">
        <w:tc>
          <w:tcPr>
            <w:tcW w:w="1749" w:type="dxa"/>
          </w:tcPr>
          <w:p w14:paraId="16D439CC" w14:textId="4B2B939E" w:rsidR="0009771E" w:rsidRDefault="00F874F8" w:rsidP="00475114">
            <w:pPr>
              <w:spacing w:after="160" w:line="259" w:lineRule="auto"/>
              <w:rPr>
                <w:rFonts w:eastAsia="Calibri"/>
                <w:color w:val="000000"/>
                <w:sz w:val="16"/>
                <w:lang w:eastAsia="en-US"/>
              </w:rPr>
            </w:pPr>
            <w:r w:rsidRPr="00261874">
              <w:rPr>
                <w:rFonts w:eastAsia="Calibri"/>
                <w:bCs/>
                <w:color w:val="000000"/>
                <w:sz w:val="16"/>
                <w:lang w:eastAsia="en-US"/>
              </w:rPr>
              <w:t xml:space="preserve">Alle </w:t>
            </w:r>
            <w:r>
              <w:rPr>
                <w:rFonts w:eastAsia="Calibri"/>
                <w:bCs/>
                <w:color w:val="000000"/>
                <w:sz w:val="16"/>
                <w:lang w:eastAsia="en-US"/>
              </w:rPr>
              <w:t>plastic</w:t>
            </w:r>
            <w:r w:rsidRPr="00261874">
              <w:rPr>
                <w:rFonts w:eastAsia="Calibri"/>
                <w:bCs/>
                <w:color w:val="000000"/>
                <w:sz w:val="16"/>
                <w:lang w:eastAsia="en-US"/>
              </w:rPr>
              <w:t>routes</w:t>
            </w:r>
          </w:p>
        </w:tc>
        <w:tc>
          <w:tcPr>
            <w:tcW w:w="7318" w:type="dxa"/>
          </w:tcPr>
          <w:p w14:paraId="3193FAC9" w14:textId="77777777" w:rsidR="00F874F8" w:rsidRDefault="00F874F8" w:rsidP="00F874F8">
            <w:pPr>
              <w:pStyle w:val="Opsommingteken1eniveauCEDelft"/>
              <w:numPr>
                <w:ilvl w:val="0"/>
                <w:numId w:val="0"/>
              </w:numPr>
              <w:ind w:left="340" w:hanging="340"/>
              <w:rPr>
                <w:rFonts w:eastAsia="Calibri"/>
                <w:sz w:val="16"/>
                <w:szCs w:val="16"/>
                <w:lang w:eastAsia="en-US"/>
              </w:rPr>
            </w:pPr>
            <w:r w:rsidRPr="00FB5755">
              <w:rPr>
                <w:rFonts w:eastAsia="Calibri"/>
                <w:sz w:val="16"/>
                <w:szCs w:val="16"/>
                <w:lang w:eastAsia="en-US"/>
              </w:rPr>
              <w:t>Verbranding (EOL):</w:t>
            </w:r>
          </w:p>
          <w:p w14:paraId="7062C6B5" w14:textId="42238059" w:rsidR="00671F7F" w:rsidRPr="00DF769F" w:rsidRDefault="00671F7F" w:rsidP="00671F7F">
            <w:pPr>
              <w:pStyle w:val="Opsommingteken1eniveauCEDelft"/>
              <w:rPr>
                <w:rFonts w:eastAsia="Calibri"/>
                <w:sz w:val="16"/>
                <w:szCs w:val="14"/>
                <w:lang w:eastAsia="en-US"/>
              </w:rPr>
            </w:pPr>
            <w:r w:rsidRPr="00DF769F">
              <w:rPr>
                <w:rFonts w:eastAsia="Calibri"/>
                <w:sz w:val="16"/>
                <w:szCs w:val="14"/>
                <w:lang w:eastAsia="en-US"/>
              </w:rPr>
              <w:t>Directe CO2-emissies berekend op basis van s</w:t>
            </w:r>
            <w:r w:rsidR="00652454">
              <w:rPr>
                <w:rFonts w:eastAsia="Calibri"/>
                <w:sz w:val="16"/>
                <w:szCs w:val="14"/>
                <w:lang w:eastAsia="en-US"/>
              </w:rPr>
              <w:t>\</w:t>
            </w:r>
            <w:proofErr w:type="spellStart"/>
            <w:r w:rsidRPr="00DF769F">
              <w:rPr>
                <w:rFonts w:eastAsia="Calibri"/>
                <w:sz w:val="16"/>
                <w:szCs w:val="14"/>
                <w:lang w:eastAsia="en-US"/>
              </w:rPr>
              <w:t>tructuurformule</w:t>
            </w:r>
            <w:proofErr w:type="spellEnd"/>
            <w:r w:rsidRPr="00DF769F">
              <w:rPr>
                <w:rFonts w:eastAsia="Calibri"/>
                <w:sz w:val="16"/>
                <w:szCs w:val="14"/>
                <w:lang w:eastAsia="en-US"/>
              </w:rPr>
              <w:t>.</w:t>
            </w:r>
          </w:p>
          <w:p w14:paraId="06694008" w14:textId="77777777" w:rsidR="00DF769F" w:rsidRPr="00DF769F" w:rsidRDefault="00671F7F" w:rsidP="00DF769F">
            <w:pPr>
              <w:pStyle w:val="Opsommingteken1eniveauCEDelft"/>
              <w:rPr>
                <w:rFonts w:eastAsia="Calibri"/>
                <w:color w:val="000000"/>
                <w:sz w:val="16"/>
                <w:szCs w:val="16"/>
                <w:lang w:eastAsia="en-US"/>
              </w:rPr>
            </w:pPr>
            <w:r w:rsidRPr="00DF769F">
              <w:rPr>
                <w:rFonts w:eastAsia="Calibri"/>
                <w:sz w:val="16"/>
                <w:szCs w:val="14"/>
                <w:lang w:eastAsia="en-US"/>
              </w:rPr>
              <w:lastRenderedPageBreak/>
              <w:t>Verbranding in gemiddelde Nederlandse AVI (elektrisch rendement</w:t>
            </w:r>
            <w:r w:rsidR="00DE7C56" w:rsidRPr="00DF769F">
              <w:rPr>
                <w:rFonts w:eastAsia="Calibri"/>
                <w:sz w:val="16"/>
                <w:szCs w:val="14"/>
                <w:lang w:eastAsia="en-US"/>
              </w:rPr>
              <w:t xml:space="preserve"> 15% en thermisch rendement 28% </w:t>
            </w:r>
            <w:r w:rsidR="002B5A89" w:rsidRPr="00DF769F">
              <w:rPr>
                <w:rFonts w:eastAsia="Calibri"/>
                <w:sz w:val="16"/>
                <w:szCs w:val="14"/>
                <w:lang w:eastAsia="en-US"/>
              </w:rPr>
              <w:fldChar w:fldCharType="begin"/>
            </w:r>
            <w:r w:rsidR="002B5A89" w:rsidRPr="00DF769F">
              <w:rPr>
                <w:rFonts w:eastAsia="Calibri"/>
                <w:sz w:val="16"/>
                <w:szCs w:val="14"/>
                <w:lang w:eastAsia="en-US"/>
              </w:rPr>
              <w:instrText xml:space="preserve"> ADDIN EN.CITE &lt;EndNote&gt;&lt;Cite&gt;&lt;Author&gt;CE Delft&lt;/Author&gt;&lt;Year&gt;2021&lt;/Year&gt;&lt;RecNum&gt;12714&lt;/RecNum&gt;&lt;DisplayText&gt;(CE Delft, 2021)&lt;/DisplayText&gt;&lt;record&gt;&lt;rec-number&gt;12714&lt;/rec-number&gt;&lt;foreign-keys&gt;&lt;key app="EN" db-id="rp09509p0teax5ewdsupvxsotd0evz2029va" timestamp="1684318955" guid="b0051637-0e16-46e3-a552-f9d75d5b2538"&gt;12714&lt;/key&gt;&lt;/foreign-keys&gt;&lt;ref-type name="Report"&gt;27&lt;/ref-type&gt;&lt;contributors&gt;&lt;authors&gt;&lt;author&gt;CE Delft,&lt;/author&gt;&lt;/authors&gt;&lt;/contributors&gt;&lt;titles&gt;&lt;title&gt;Klimaatimpact van afvalverwerkroutes in Nederland: CO2-kentallen voor recyclen en verbranden voor 13 afvalstromen&lt;/title&gt;&lt;/titles&gt;&lt;dates&gt;&lt;year&gt;2021&lt;/year&gt;&lt;/dates&gt;&lt;pub-location&gt;Delft&lt;/pub-location&gt;&lt;publisher&gt;CE Delft&lt;/publisher&gt;&lt;urls&gt;&lt;related-urls&gt;&lt;url&gt;https://ce.nl/publicaties/klimaatimpact-van-afvalverwerkroutes-in-nederland-co2-kentallen-voor-recyclen-en-verbranden-voor-13-afvalstromen/&lt;/url&gt;&lt;/related-urls&gt;&lt;/urls&gt;&lt;/record&gt;&lt;/Cite&gt;&lt;/EndNote&gt;</w:instrText>
            </w:r>
            <w:r w:rsidR="002B5A89" w:rsidRPr="00DF769F">
              <w:rPr>
                <w:rFonts w:eastAsia="Calibri"/>
                <w:sz w:val="16"/>
                <w:szCs w:val="14"/>
                <w:lang w:eastAsia="en-US"/>
              </w:rPr>
              <w:fldChar w:fldCharType="separate"/>
            </w:r>
            <w:r w:rsidR="002B5A89" w:rsidRPr="00DF769F">
              <w:rPr>
                <w:rFonts w:eastAsia="Calibri"/>
                <w:noProof/>
                <w:sz w:val="16"/>
                <w:szCs w:val="14"/>
                <w:lang w:eastAsia="en-US"/>
              </w:rPr>
              <w:t>(CE Delft, 2021)</w:t>
            </w:r>
            <w:r w:rsidR="002B5A89" w:rsidRPr="00DF769F">
              <w:rPr>
                <w:rFonts w:eastAsia="Calibri"/>
                <w:sz w:val="16"/>
                <w:szCs w:val="14"/>
                <w:lang w:eastAsia="en-US"/>
              </w:rPr>
              <w:fldChar w:fldCharType="end"/>
            </w:r>
            <w:r w:rsidR="000E65A4" w:rsidRPr="00DF769F">
              <w:rPr>
                <w:rFonts w:eastAsia="Calibri"/>
                <w:sz w:val="16"/>
                <w:szCs w:val="14"/>
                <w:lang w:eastAsia="en-US"/>
              </w:rPr>
              <w:t>).</w:t>
            </w:r>
          </w:p>
          <w:p w14:paraId="66BA17A8" w14:textId="6EC493DC" w:rsidR="0009771E" w:rsidRDefault="00F874F8" w:rsidP="00912AC9">
            <w:pPr>
              <w:pStyle w:val="Opsommingteken1eniveauCEDelft"/>
              <w:numPr>
                <w:ilvl w:val="0"/>
                <w:numId w:val="0"/>
              </w:numPr>
              <w:rPr>
                <w:rFonts w:eastAsia="Calibri"/>
                <w:color w:val="000000"/>
                <w:sz w:val="16"/>
                <w:szCs w:val="16"/>
                <w:lang w:eastAsia="en-US"/>
              </w:rPr>
            </w:pPr>
            <w:r>
              <w:rPr>
                <w:rFonts w:eastAsia="Calibri"/>
                <w:sz w:val="16"/>
                <w:szCs w:val="16"/>
                <w:lang w:eastAsia="en-US"/>
              </w:rPr>
              <w:t>We gebruiken gemiddelde procesgegevens. De onzekerheid op de klimaatimpact in het huidige scenario is daarom laag.</w:t>
            </w:r>
          </w:p>
        </w:tc>
      </w:tr>
    </w:tbl>
    <w:p w14:paraId="147D6A84" w14:textId="22CED696" w:rsidR="001D302B" w:rsidRPr="006356AC" w:rsidRDefault="003E5467" w:rsidP="003C65E8">
      <w:pPr>
        <w:pStyle w:val="Kop1"/>
        <w:rPr>
          <w:rFonts w:asciiTheme="minorHAnsi" w:hAnsiTheme="minorHAnsi"/>
        </w:rPr>
      </w:pPr>
      <w:bookmarkStart w:id="8" w:name="_Toc137539991"/>
      <w:r>
        <w:rPr>
          <w:rFonts w:asciiTheme="minorHAnsi" w:hAnsiTheme="minorHAnsi"/>
        </w:rPr>
        <w:lastRenderedPageBreak/>
        <w:t>Resultaten</w:t>
      </w:r>
      <w:bookmarkEnd w:id="8"/>
    </w:p>
    <w:p w14:paraId="5F6FB70B" w14:textId="7B9381C9" w:rsidR="0087773C" w:rsidRPr="006356AC" w:rsidRDefault="0081661C" w:rsidP="0081661C">
      <w:pPr>
        <w:pStyle w:val="Kop2"/>
        <w:rPr>
          <w:rFonts w:asciiTheme="minorHAnsi" w:hAnsiTheme="minorHAnsi"/>
        </w:rPr>
      </w:pPr>
      <w:bookmarkStart w:id="9" w:name="_Toc137114552"/>
      <w:bookmarkStart w:id="10" w:name="_Toc137539992"/>
      <w:r w:rsidRPr="006356AC">
        <w:rPr>
          <w:rFonts w:asciiTheme="minorHAnsi" w:hAnsiTheme="minorHAnsi"/>
        </w:rPr>
        <w:t>P</w:t>
      </w:r>
      <w:bookmarkEnd w:id="9"/>
      <w:r w:rsidR="00251385">
        <w:rPr>
          <w:rFonts w:asciiTheme="minorHAnsi" w:hAnsiTheme="minorHAnsi"/>
        </w:rPr>
        <w:t>olyethyleen (PE)</w:t>
      </w:r>
      <w:bookmarkEnd w:id="10"/>
    </w:p>
    <w:p w14:paraId="76EBD99B" w14:textId="69F80937" w:rsidR="00DE44F1" w:rsidRDefault="00B77661" w:rsidP="00F64210">
      <w:pPr>
        <w:pStyle w:val="BasistekstCEDelft"/>
        <w:rPr>
          <w:rFonts w:eastAsia="Moderat" w:cs="Times New Roman"/>
          <w:color w:val="auto"/>
          <w:szCs w:val="20"/>
          <w:lang w:eastAsia="en-US"/>
        </w:rPr>
      </w:pPr>
      <w:r>
        <w:rPr>
          <w:rFonts w:eastAsia="Moderat" w:cs="Times New Roman"/>
          <w:color w:val="auto"/>
          <w:szCs w:val="20"/>
          <w:lang w:eastAsia="en-US"/>
        </w:rPr>
        <w:t xml:space="preserve">De resultaten voor </w:t>
      </w:r>
      <w:r w:rsidR="00DE44F1">
        <w:rPr>
          <w:rFonts w:eastAsia="Moderat" w:cs="Times New Roman"/>
          <w:color w:val="auto"/>
          <w:szCs w:val="20"/>
          <w:lang w:eastAsia="en-US"/>
        </w:rPr>
        <w:t>PE</w:t>
      </w:r>
      <w:r>
        <w:rPr>
          <w:rFonts w:eastAsia="Moderat" w:cs="Times New Roman"/>
          <w:color w:val="auto"/>
          <w:szCs w:val="20"/>
          <w:lang w:eastAsia="en-US"/>
        </w:rPr>
        <w:t xml:space="preserve">, </w:t>
      </w:r>
      <w:r w:rsidR="000D76DF">
        <w:rPr>
          <w:rFonts w:eastAsia="Moderat" w:cs="Times New Roman"/>
          <w:color w:val="auto"/>
          <w:szCs w:val="20"/>
          <w:lang w:eastAsia="en-US"/>
        </w:rPr>
        <w:t>de</w:t>
      </w:r>
      <w:r>
        <w:rPr>
          <w:rFonts w:eastAsia="Moderat" w:cs="Times New Roman"/>
          <w:color w:val="auto"/>
          <w:szCs w:val="20"/>
          <w:lang w:eastAsia="en-US"/>
        </w:rPr>
        <w:t xml:space="preserve"> </w:t>
      </w:r>
      <w:r w:rsidR="00DE44F1">
        <w:rPr>
          <w:rFonts w:eastAsia="Moderat" w:cs="Times New Roman"/>
          <w:color w:val="auto"/>
          <w:szCs w:val="20"/>
          <w:lang w:eastAsia="en-US"/>
        </w:rPr>
        <w:t>meest gebruikte kunststof</w:t>
      </w:r>
      <w:r>
        <w:rPr>
          <w:rFonts w:eastAsia="Moderat" w:cs="Times New Roman"/>
          <w:color w:val="auto"/>
          <w:szCs w:val="20"/>
          <w:lang w:eastAsia="en-US"/>
        </w:rPr>
        <w:t xml:space="preserve">, zijn te zien in </w:t>
      </w:r>
      <w:r w:rsidR="003E5467">
        <w:rPr>
          <w:rFonts w:eastAsia="Moderat" w:cs="Times New Roman"/>
          <w:color w:val="auto"/>
          <w:szCs w:val="20"/>
          <w:lang w:eastAsia="en-US"/>
        </w:rPr>
        <w:fldChar w:fldCharType="begin"/>
      </w:r>
      <w:r w:rsidR="003E5467">
        <w:rPr>
          <w:rFonts w:eastAsia="Moderat" w:cs="Times New Roman"/>
          <w:color w:val="auto"/>
          <w:szCs w:val="20"/>
          <w:lang w:eastAsia="en-US"/>
        </w:rPr>
        <w:instrText xml:space="preserve"> REF _Ref137115890 \h </w:instrText>
      </w:r>
      <w:r w:rsidR="003E5467">
        <w:rPr>
          <w:rFonts w:eastAsia="Moderat" w:cs="Times New Roman"/>
          <w:color w:val="auto"/>
          <w:szCs w:val="20"/>
          <w:lang w:eastAsia="en-US"/>
        </w:rPr>
      </w:r>
      <w:r w:rsidR="003E5467">
        <w:rPr>
          <w:rFonts w:eastAsia="Moderat" w:cs="Times New Roman"/>
          <w:color w:val="auto"/>
          <w:szCs w:val="20"/>
          <w:lang w:eastAsia="en-US"/>
        </w:rPr>
        <w:fldChar w:fldCharType="separate"/>
      </w:r>
      <w:r w:rsidR="00652454">
        <w:t xml:space="preserve">Figuur </w:t>
      </w:r>
      <w:r w:rsidR="00652454">
        <w:rPr>
          <w:noProof/>
        </w:rPr>
        <w:t>1</w:t>
      </w:r>
      <w:r w:rsidR="003E5467">
        <w:rPr>
          <w:rFonts w:eastAsia="Moderat" w:cs="Times New Roman"/>
          <w:color w:val="auto"/>
          <w:szCs w:val="20"/>
          <w:lang w:eastAsia="en-US"/>
        </w:rPr>
        <w:fldChar w:fldCharType="end"/>
      </w:r>
      <w:r>
        <w:rPr>
          <w:rFonts w:eastAsia="Moderat" w:cs="Times New Roman"/>
          <w:color w:val="auto"/>
          <w:szCs w:val="20"/>
          <w:lang w:eastAsia="en-US"/>
        </w:rPr>
        <w:t xml:space="preserve"> (huidige situatie) en </w:t>
      </w:r>
      <w:r w:rsidR="003E5467">
        <w:rPr>
          <w:rFonts w:eastAsia="Moderat" w:cs="Times New Roman"/>
          <w:color w:val="auto"/>
          <w:szCs w:val="20"/>
          <w:lang w:eastAsia="en-US"/>
        </w:rPr>
        <w:fldChar w:fldCharType="begin"/>
      </w:r>
      <w:r w:rsidR="003E5467">
        <w:rPr>
          <w:rFonts w:eastAsia="Moderat" w:cs="Times New Roman"/>
          <w:color w:val="auto"/>
          <w:szCs w:val="20"/>
          <w:lang w:eastAsia="en-US"/>
        </w:rPr>
        <w:instrText xml:space="preserve"> REF _Ref137115900 \h </w:instrText>
      </w:r>
      <w:r w:rsidR="003E5467">
        <w:rPr>
          <w:rFonts w:eastAsia="Moderat" w:cs="Times New Roman"/>
          <w:color w:val="auto"/>
          <w:szCs w:val="20"/>
          <w:lang w:eastAsia="en-US"/>
        </w:rPr>
      </w:r>
      <w:r w:rsidR="003E5467">
        <w:rPr>
          <w:rFonts w:eastAsia="Moderat" w:cs="Times New Roman"/>
          <w:color w:val="auto"/>
          <w:szCs w:val="20"/>
          <w:lang w:eastAsia="en-US"/>
        </w:rPr>
        <w:fldChar w:fldCharType="separate"/>
      </w:r>
      <w:r w:rsidR="00652454">
        <w:t xml:space="preserve">Figuur </w:t>
      </w:r>
      <w:r w:rsidR="00652454">
        <w:rPr>
          <w:noProof/>
        </w:rPr>
        <w:t>2</w:t>
      </w:r>
      <w:r w:rsidR="003E5467">
        <w:rPr>
          <w:rFonts w:eastAsia="Moderat" w:cs="Times New Roman"/>
          <w:color w:val="auto"/>
          <w:szCs w:val="20"/>
          <w:lang w:eastAsia="en-US"/>
        </w:rPr>
        <w:fldChar w:fldCharType="end"/>
      </w:r>
      <w:r>
        <w:rPr>
          <w:rFonts w:eastAsia="Moderat" w:cs="Times New Roman"/>
          <w:color w:val="auto"/>
          <w:szCs w:val="20"/>
          <w:lang w:eastAsia="en-US"/>
        </w:rPr>
        <w:t xml:space="preserve"> (hernieuwbaar scenario)</w:t>
      </w:r>
      <w:r w:rsidR="00DE44F1">
        <w:rPr>
          <w:rFonts w:eastAsia="Moderat" w:cs="Times New Roman"/>
          <w:color w:val="auto"/>
          <w:szCs w:val="20"/>
          <w:lang w:eastAsia="en-US"/>
        </w:rPr>
        <w:t>.</w:t>
      </w:r>
      <w:r>
        <w:rPr>
          <w:rFonts w:eastAsia="Moderat" w:cs="Times New Roman"/>
          <w:color w:val="auto"/>
          <w:szCs w:val="20"/>
          <w:lang w:eastAsia="en-US"/>
        </w:rPr>
        <w:t xml:space="preserve"> </w:t>
      </w:r>
      <w:r w:rsidR="00F47734">
        <w:rPr>
          <w:rFonts w:eastAsia="Moderat" w:cs="Times New Roman"/>
          <w:color w:val="auto"/>
          <w:szCs w:val="20"/>
          <w:lang w:eastAsia="en-US"/>
        </w:rPr>
        <w:t xml:space="preserve">Ten opzichte van </w:t>
      </w:r>
      <w:r w:rsidR="00D75721">
        <w:rPr>
          <w:rFonts w:eastAsia="Moderat" w:cs="Times New Roman"/>
          <w:color w:val="auto"/>
          <w:szCs w:val="20"/>
          <w:lang w:eastAsia="en-US"/>
        </w:rPr>
        <w:t>fossiele</w:t>
      </w:r>
      <w:r w:rsidR="00610AF9">
        <w:rPr>
          <w:rFonts w:eastAsia="Moderat" w:cs="Times New Roman"/>
          <w:color w:val="auto"/>
          <w:szCs w:val="20"/>
          <w:lang w:eastAsia="en-US"/>
        </w:rPr>
        <w:t xml:space="preserve"> productie leveren </w:t>
      </w:r>
      <w:r w:rsidR="003C65E8" w:rsidRPr="001D302B">
        <w:rPr>
          <w:rFonts w:eastAsia="Moderat" w:cs="Times New Roman"/>
          <w:color w:val="auto"/>
          <w:szCs w:val="20"/>
          <w:lang w:eastAsia="en-US"/>
        </w:rPr>
        <w:t>mechanische recycling, biobased PE en recycling via oplossen (</w:t>
      </w:r>
      <w:proofErr w:type="spellStart"/>
      <w:r w:rsidR="003C65E8" w:rsidRPr="001D302B">
        <w:rPr>
          <w:rFonts w:eastAsia="Moderat" w:cs="Times New Roman"/>
          <w:color w:val="auto"/>
          <w:szCs w:val="20"/>
          <w:lang w:eastAsia="en-US"/>
        </w:rPr>
        <w:t>Obbotec</w:t>
      </w:r>
      <w:proofErr w:type="spellEnd"/>
      <w:r w:rsidR="003C65E8" w:rsidRPr="001D302B">
        <w:rPr>
          <w:rFonts w:eastAsia="Moderat" w:cs="Times New Roman"/>
          <w:color w:val="auto"/>
          <w:szCs w:val="20"/>
          <w:lang w:eastAsia="en-US"/>
        </w:rPr>
        <w:t xml:space="preserve">) een aanzienlijk klimaatvoordeel op. </w:t>
      </w:r>
      <w:r w:rsidR="00610AF9">
        <w:rPr>
          <w:rFonts w:eastAsia="Moderat" w:cs="Times New Roman"/>
          <w:color w:val="auto"/>
          <w:szCs w:val="20"/>
          <w:lang w:eastAsia="en-US"/>
        </w:rPr>
        <w:t xml:space="preserve">De besparingen liggen </w:t>
      </w:r>
      <w:r w:rsidR="00566518">
        <w:rPr>
          <w:rFonts w:eastAsia="Moderat" w:cs="Times New Roman"/>
          <w:color w:val="auto"/>
          <w:szCs w:val="20"/>
          <w:lang w:eastAsia="en-US"/>
        </w:rPr>
        <w:t xml:space="preserve">in het huidige scenario </w:t>
      </w:r>
      <w:r w:rsidR="00610AF9">
        <w:rPr>
          <w:rFonts w:eastAsia="Moderat" w:cs="Times New Roman"/>
          <w:color w:val="auto"/>
          <w:szCs w:val="20"/>
          <w:lang w:eastAsia="en-US"/>
        </w:rPr>
        <w:t>tussen de ca. 35% en 90% over de hele levenscyclus.</w:t>
      </w:r>
      <w:r w:rsidR="00F043FA">
        <w:rPr>
          <w:rFonts w:eastAsia="Moderat" w:cs="Times New Roman"/>
          <w:color w:val="auto"/>
          <w:szCs w:val="20"/>
          <w:lang w:eastAsia="en-US"/>
        </w:rPr>
        <w:t xml:space="preserve"> In het hernieuwbare scenario nemen deze besparingen toe tot </w:t>
      </w:r>
      <w:r w:rsidR="00F64210">
        <w:rPr>
          <w:rFonts w:eastAsia="Moderat" w:cs="Times New Roman"/>
          <w:color w:val="auto"/>
          <w:szCs w:val="20"/>
          <w:lang w:eastAsia="en-US"/>
        </w:rPr>
        <w:t>boven de 80% voor alle drie deze routes door de schonere energiemix.</w:t>
      </w:r>
    </w:p>
    <w:p w14:paraId="35A0239D" w14:textId="77777777" w:rsidR="001C55C1" w:rsidRDefault="001C55C1" w:rsidP="00F70BB4">
      <w:pPr>
        <w:pStyle w:val="BasistekstCEDelft"/>
        <w:rPr>
          <w:rFonts w:eastAsia="Moderat"/>
          <w:lang w:eastAsia="en-US"/>
        </w:rPr>
      </w:pPr>
    </w:p>
    <w:p w14:paraId="1799C214" w14:textId="580BF4C5" w:rsidR="00266547" w:rsidRDefault="00246A07" w:rsidP="00F70BB4">
      <w:pPr>
        <w:pStyle w:val="BasistekstCEDelft"/>
        <w:rPr>
          <w:rFonts w:eastAsia="Moderat"/>
          <w:lang w:eastAsia="en-US"/>
        </w:rPr>
      </w:pPr>
      <w:r w:rsidRPr="00062733">
        <w:rPr>
          <w:rFonts w:eastAsia="Moderat"/>
          <w:b/>
          <w:bCs/>
          <w:lang w:eastAsia="en-US"/>
        </w:rPr>
        <w:t>Mechanische recycling</w:t>
      </w:r>
      <w:r>
        <w:rPr>
          <w:rFonts w:eastAsia="Moderat"/>
          <w:lang w:eastAsia="en-US"/>
        </w:rPr>
        <w:t xml:space="preserve"> en </w:t>
      </w:r>
      <w:r w:rsidRPr="00062733">
        <w:rPr>
          <w:rFonts w:eastAsia="Moderat"/>
          <w:b/>
          <w:bCs/>
          <w:lang w:eastAsia="en-US"/>
        </w:rPr>
        <w:t>oplossen</w:t>
      </w:r>
      <w:r>
        <w:rPr>
          <w:rFonts w:eastAsia="Moderat"/>
          <w:lang w:eastAsia="en-US"/>
        </w:rPr>
        <w:t xml:space="preserve"> kunnen met weinig energie </w:t>
      </w:r>
      <w:r w:rsidR="00657D7C">
        <w:rPr>
          <w:rFonts w:eastAsia="Moderat"/>
          <w:lang w:eastAsia="en-US"/>
        </w:rPr>
        <w:t xml:space="preserve">afvalplastic omzetten tot recyclaat en scoren daardoor goed. </w:t>
      </w:r>
      <w:r w:rsidR="001E694A">
        <w:rPr>
          <w:rFonts w:eastAsia="Moderat"/>
          <w:lang w:eastAsia="en-US"/>
        </w:rPr>
        <w:t xml:space="preserve">Hierbij kan opgemerkt worden dat mechanische recycling </w:t>
      </w:r>
      <w:r w:rsidR="00266547">
        <w:rPr>
          <w:rFonts w:eastAsia="Moderat"/>
          <w:lang w:eastAsia="en-US"/>
        </w:rPr>
        <w:t xml:space="preserve">ver ontwikkeld is maar </w:t>
      </w:r>
      <w:r w:rsidR="001E694A">
        <w:rPr>
          <w:rFonts w:eastAsia="Moderat"/>
          <w:lang w:eastAsia="en-US"/>
        </w:rPr>
        <w:t>met name geschikt is voor schone afvalstromen.</w:t>
      </w:r>
      <w:r w:rsidR="00746D36">
        <w:rPr>
          <w:rFonts w:eastAsia="Moderat"/>
          <w:lang w:eastAsia="en-US"/>
        </w:rPr>
        <w:t xml:space="preserve"> Met betere inzameling en sortering zou</w:t>
      </w:r>
      <w:r w:rsidR="00472125">
        <w:rPr>
          <w:rFonts w:eastAsia="Moderat"/>
          <w:lang w:eastAsia="en-US"/>
        </w:rPr>
        <w:t xml:space="preserve"> nog meer materiaal mechanisch gerecycled kunnen worden.</w:t>
      </w:r>
      <w:r w:rsidR="001E694A">
        <w:rPr>
          <w:rFonts w:eastAsia="Moderat"/>
          <w:lang w:eastAsia="en-US"/>
        </w:rPr>
        <w:t xml:space="preserve"> De oplosroute</w:t>
      </w:r>
      <w:r w:rsidR="00266547">
        <w:rPr>
          <w:rFonts w:eastAsia="Moderat"/>
          <w:lang w:eastAsia="en-US"/>
        </w:rPr>
        <w:t xml:space="preserve"> kan beter omgaan met vervuilingen, maar moet juist nog verder ontwikkeld en opgeschaald worden</w:t>
      </w:r>
      <w:r w:rsidR="009514AD">
        <w:rPr>
          <w:rFonts w:eastAsia="Moderat"/>
          <w:lang w:eastAsia="en-US"/>
        </w:rPr>
        <w:t>; de hier getoonde resultaten</w:t>
      </w:r>
      <w:r w:rsidR="00715EE9">
        <w:rPr>
          <w:rFonts w:eastAsia="Moderat"/>
          <w:lang w:eastAsia="en-US"/>
        </w:rPr>
        <w:t xml:space="preserve"> zijn dan ook gebaseerd op voorlopige data</w:t>
      </w:r>
      <w:r w:rsidR="007F7F24">
        <w:rPr>
          <w:rFonts w:eastAsia="Moderat"/>
          <w:lang w:eastAsia="en-US"/>
        </w:rPr>
        <w:t xml:space="preserve"> en zijn daarom </w:t>
      </w:r>
      <w:r w:rsidR="00574C54">
        <w:rPr>
          <w:rFonts w:eastAsia="Moderat"/>
          <w:lang w:eastAsia="en-US"/>
        </w:rPr>
        <w:t>onzeker.</w:t>
      </w:r>
    </w:p>
    <w:p w14:paraId="15B5C28F" w14:textId="77777777" w:rsidR="009514AD" w:rsidRDefault="009514AD" w:rsidP="00F70BB4">
      <w:pPr>
        <w:pStyle w:val="BasistekstCEDelft"/>
        <w:rPr>
          <w:rFonts w:eastAsia="Moderat"/>
          <w:lang w:eastAsia="en-US"/>
        </w:rPr>
      </w:pPr>
    </w:p>
    <w:p w14:paraId="71DAFDD1" w14:textId="47CBE5D2" w:rsidR="00266547" w:rsidRDefault="00266547" w:rsidP="00F70BB4">
      <w:pPr>
        <w:pStyle w:val="BasistekstCEDelft"/>
        <w:rPr>
          <w:rFonts w:eastAsia="Moderat"/>
          <w:lang w:eastAsia="en-US"/>
        </w:rPr>
      </w:pPr>
      <w:r w:rsidRPr="00062733">
        <w:rPr>
          <w:rFonts w:eastAsia="Moderat"/>
          <w:b/>
          <w:bCs/>
          <w:lang w:eastAsia="en-US"/>
        </w:rPr>
        <w:t xml:space="preserve">Biobased </w:t>
      </w:r>
      <w:r w:rsidR="00574C54" w:rsidRPr="00062733">
        <w:rPr>
          <w:rFonts w:eastAsia="Moderat"/>
          <w:b/>
          <w:bCs/>
          <w:lang w:eastAsia="en-US"/>
        </w:rPr>
        <w:t>PE</w:t>
      </w:r>
      <w:r w:rsidR="00574C54">
        <w:rPr>
          <w:rFonts w:eastAsia="Moderat"/>
          <w:lang w:eastAsia="en-US"/>
        </w:rPr>
        <w:t xml:space="preserve"> scoort</w:t>
      </w:r>
      <w:r w:rsidR="003C7755">
        <w:rPr>
          <w:rFonts w:eastAsia="Moderat"/>
          <w:lang w:eastAsia="en-US"/>
        </w:rPr>
        <w:t xml:space="preserve"> met name goed doordat er bij de </w:t>
      </w:r>
      <w:r w:rsidR="005D04BA">
        <w:rPr>
          <w:rFonts w:eastAsia="Moderat"/>
          <w:lang w:eastAsia="en-US"/>
        </w:rPr>
        <w:t xml:space="preserve">teelt van suikerriet </w:t>
      </w:r>
      <w:r w:rsidR="003C7755">
        <w:rPr>
          <w:rFonts w:eastAsia="Moderat"/>
          <w:lang w:eastAsia="en-US"/>
        </w:rPr>
        <w:t>CO</w:t>
      </w:r>
      <w:r w:rsidR="003C7755" w:rsidRPr="00715EE9">
        <w:rPr>
          <w:rFonts w:eastAsia="Moderat"/>
          <w:vertAlign w:val="subscript"/>
          <w:lang w:eastAsia="en-US"/>
        </w:rPr>
        <w:t>2</w:t>
      </w:r>
      <w:r w:rsidR="005D04BA">
        <w:rPr>
          <w:rFonts w:eastAsia="Moderat"/>
          <w:lang w:eastAsia="en-US"/>
        </w:rPr>
        <w:t xml:space="preserve"> wordt opgenomen uit de atmosfeer.</w:t>
      </w:r>
      <w:r w:rsidR="00984515">
        <w:rPr>
          <w:rFonts w:eastAsia="Moderat"/>
          <w:lang w:eastAsia="en-US"/>
        </w:rPr>
        <w:t xml:space="preserve"> Deze CO</w:t>
      </w:r>
      <w:r w:rsidR="00984515" w:rsidRPr="00715EE9">
        <w:rPr>
          <w:rFonts w:eastAsia="Moderat"/>
          <w:vertAlign w:val="subscript"/>
          <w:lang w:eastAsia="en-US"/>
        </w:rPr>
        <w:t>2</w:t>
      </w:r>
      <w:r w:rsidR="00984515">
        <w:rPr>
          <w:rFonts w:eastAsia="Moderat"/>
          <w:lang w:eastAsia="en-US"/>
        </w:rPr>
        <w:t xml:space="preserve"> (-3,1 </w:t>
      </w:r>
      <w:r w:rsidR="00106D92">
        <w:rPr>
          <w:rFonts w:eastAsia="Moderat"/>
          <w:lang w:eastAsia="en-US"/>
        </w:rPr>
        <w:t xml:space="preserve">t </w:t>
      </w:r>
      <w:r w:rsidR="00984515">
        <w:rPr>
          <w:rFonts w:eastAsia="Moderat"/>
          <w:lang w:eastAsia="en-US"/>
        </w:rPr>
        <w:t>CO</w:t>
      </w:r>
      <w:r w:rsidR="00984515" w:rsidRPr="00715EE9">
        <w:rPr>
          <w:rFonts w:eastAsia="Moderat"/>
          <w:vertAlign w:val="subscript"/>
          <w:lang w:eastAsia="en-US"/>
        </w:rPr>
        <w:t>2</w:t>
      </w:r>
      <w:r w:rsidR="00984515">
        <w:rPr>
          <w:rFonts w:eastAsia="Moderat"/>
          <w:lang w:eastAsia="en-US"/>
        </w:rPr>
        <w:t xml:space="preserve"> </w:t>
      </w:r>
      <w:proofErr w:type="spellStart"/>
      <w:r w:rsidR="00984515">
        <w:rPr>
          <w:rFonts w:eastAsia="Moderat"/>
          <w:lang w:eastAsia="en-US"/>
        </w:rPr>
        <w:t>eq</w:t>
      </w:r>
      <w:proofErr w:type="spellEnd"/>
      <w:r w:rsidR="00984515">
        <w:rPr>
          <w:rFonts w:eastAsia="Moderat"/>
          <w:lang w:eastAsia="en-US"/>
        </w:rPr>
        <w:t>./</w:t>
      </w:r>
      <w:r w:rsidR="00106D92">
        <w:rPr>
          <w:rFonts w:eastAsia="Moderat"/>
          <w:lang w:eastAsia="en-US"/>
        </w:rPr>
        <w:t>t</w:t>
      </w:r>
      <w:r w:rsidR="00984515">
        <w:rPr>
          <w:rFonts w:eastAsia="Moderat"/>
          <w:lang w:eastAsia="en-US"/>
        </w:rPr>
        <w:t xml:space="preserve"> PE; groen in </w:t>
      </w:r>
      <w:r w:rsidR="0059365E">
        <w:rPr>
          <w:rFonts w:eastAsia="Moderat"/>
          <w:lang w:eastAsia="en-US"/>
        </w:rPr>
        <w:fldChar w:fldCharType="begin"/>
      </w:r>
      <w:r w:rsidR="0059365E">
        <w:rPr>
          <w:rFonts w:eastAsia="Moderat"/>
          <w:lang w:eastAsia="en-US"/>
        </w:rPr>
        <w:instrText xml:space="preserve"> REF _Ref137115890 \h </w:instrText>
      </w:r>
      <w:r w:rsidR="0059365E">
        <w:rPr>
          <w:rFonts w:eastAsia="Moderat"/>
          <w:lang w:eastAsia="en-US"/>
        </w:rPr>
      </w:r>
      <w:r w:rsidR="0059365E">
        <w:rPr>
          <w:rFonts w:eastAsia="Moderat"/>
          <w:lang w:eastAsia="en-US"/>
        </w:rPr>
        <w:fldChar w:fldCharType="separate"/>
      </w:r>
      <w:r w:rsidR="00652454">
        <w:t xml:space="preserve">Figuur </w:t>
      </w:r>
      <w:r w:rsidR="00652454">
        <w:rPr>
          <w:noProof/>
        </w:rPr>
        <w:t>1</w:t>
      </w:r>
      <w:r w:rsidR="0059365E">
        <w:rPr>
          <w:rFonts w:eastAsia="Moderat"/>
          <w:lang w:eastAsia="en-US"/>
        </w:rPr>
        <w:fldChar w:fldCharType="end"/>
      </w:r>
      <w:r w:rsidR="00984515">
        <w:rPr>
          <w:rFonts w:eastAsia="Moderat"/>
          <w:lang w:eastAsia="en-US"/>
        </w:rPr>
        <w:t xml:space="preserve">) komt weer vrij bij de </w:t>
      </w:r>
      <w:r w:rsidR="00264111">
        <w:rPr>
          <w:rFonts w:eastAsia="Moderat"/>
          <w:lang w:eastAsia="en-US"/>
        </w:rPr>
        <w:t xml:space="preserve">verbranding bij end-of-life in het huidige scenario. Omdat hier echter ook energie wordt teruggewonnen is </w:t>
      </w:r>
      <w:r w:rsidR="00942DBA">
        <w:rPr>
          <w:rFonts w:eastAsia="Moderat"/>
          <w:lang w:eastAsia="en-US"/>
        </w:rPr>
        <w:t xml:space="preserve">de </w:t>
      </w:r>
      <w:r w:rsidR="007A12DE">
        <w:rPr>
          <w:rFonts w:eastAsia="Moderat"/>
          <w:lang w:eastAsia="en-US"/>
        </w:rPr>
        <w:t xml:space="preserve">netto </w:t>
      </w:r>
      <w:r w:rsidR="00942DBA">
        <w:rPr>
          <w:rFonts w:eastAsia="Moderat"/>
          <w:lang w:eastAsia="en-US"/>
        </w:rPr>
        <w:t>klimaatimpact van de end-of-life kleiner dan de CO</w:t>
      </w:r>
      <w:r w:rsidR="00942DBA" w:rsidRPr="00715EE9">
        <w:rPr>
          <w:rFonts w:eastAsia="Moderat"/>
          <w:vertAlign w:val="subscript"/>
          <w:lang w:eastAsia="en-US"/>
        </w:rPr>
        <w:t>2</w:t>
      </w:r>
      <w:r w:rsidR="00942DBA">
        <w:rPr>
          <w:rFonts w:eastAsia="Moderat"/>
          <w:lang w:eastAsia="en-US"/>
        </w:rPr>
        <w:t>-opname.</w:t>
      </w:r>
    </w:p>
    <w:p w14:paraId="0141C8AA" w14:textId="77777777" w:rsidR="00F70BB4" w:rsidRPr="00F64210" w:rsidRDefault="00F70BB4" w:rsidP="00F64210">
      <w:pPr>
        <w:pStyle w:val="BasistekstCEDelft"/>
        <w:rPr>
          <w:rFonts w:eastAsia="Moderat"/>
          <w:lang w:eastAsia="en-US"/>
        </w:rPr>
      </w:pPr>
    </w:p>
    <w:p w14:paraId="163EE1C7" w14:textId="3BB000CE" w:rsidR="00B77661" w:rsidRPr="00F64210" w:rsidRDefault="00094497" w:rsidP="001C55C1">
      <w:pPr>
        <w:pStyle w:val="Opsommingteken1eniveauCEDelft"/>
        <w:numPr>
          <w:ilvl w:val="0"/>
          <w:numId w:val="0"/>
        </w:numPr>
        <w:rPr>
          <w:rFonts w:eastAsia="Moderat"/>
          <w:lang w:eastAsia="en-US"/>
        </w:rPr>
      </w:pPr>
      <w:r>
        <w:rPr>
          <w:rFonts w:eastAsia="Moderat" w:cs="Times New Roman"/>
          <w:color w:val="auto"/>
          <w:szCs w:val="20"/>
          <w:lang w:eastAsia="en-US"/>
        </w:rPr>
        <w:t>Recycling via de veel langere keten van</w:t>
      </w:r>
      <w:r w:rsidRPr="00E13E71">
        <w:rPr>
          <w:rFonts w:eastAsia="Moderat" w:cs="Times New Roman"/>
          <w:b/>
          <w:color w:val="auto"/>
          <w:szCs w:val="20"/>
          <w:lang w:eastAsia="en-US"/>
        </w:rPr>
        <w:t xml:space="preserve"> pyrolyse</w:t>
      </w:r>
      <w:r>
        <w:rPr>
          <w:rFonts w:eastAsia="Moderat" w:cs="Times New Roman"/>
          <w:color w:val="auto"/>
          <w:szCs w:val="20"/>
          <w:lang w:eastAsia="en-US"/>
        </w:rPr>
        <w:t xml:space="preserve"> heeft op dit moment een </w:t>
      </w:r>
      <w:r w:rsidR="00B269D5">
        <w:rPr>
          <w:rFonts w:eastAsia="Moderat" w:cs="Times New Roman"/>
          <w:color w:val="auto"/>
          <w:szCs w:val="20"/>
          <w:lang w:eastAsia="en-US"/>
        </w:rPr>
        <w:t>50% hogere</w:t>
      </w:r>
      <w:r w:rsidR="0059323D">
        <w:rPr>
          <w:rFonts w:eastAsia="Moderat" w:cs="Times New Roman"/>
          <w:color w:val="auto"/>
          <w:szCs w:val="20"/>
          <w:lang w:eastAsia="en-US"/>
        </w:rPr>
        <w:t xml:space="preserve"> klimaatimpact </w:t>
      </w:r>
      <w:r w:rsidR="00B269D5">
        <w:rPr>
          <w:rFonts w:eastAsia="Moderat" w:cs="Times New Roman"/>
          <w:color w:val="auto"/>
          <w:szCs w:val="20"/>
          <w:lang w:eastAsia="en-US"/>
        </w:rPr>
        <w:t>dan fossiel PE.</w:t>
      </w:r>
      <w:r w:rsidR="0059323D">
        <w:rPr>
          <w:rFonts w:eastAsia="Moderat" w:cs="Times New Roman"/>
          <w:color w:val="auto"/>
          <w:szCs w:val="20"/>
          <w:lang w:eastAsia="en-US"/>
        </w:rPr>
        <w:t xml:space="preserve"> </w:t>
      </w:r>
      <w:r w:rsidR="003B05F2">
        <w:rPr>
          <w:rFonts w:eastAsia="Moderat" w:cs="Times New Roman"/>
          <w:color w:val="auto"/>
          <w:szCs w:val="20"/>
          <w:lang w:eastAsia="en-US"/>
        </w:rPr>
        <w:t xml:space="preserve">In het hernieuwbare scenario neemt dit </w:t>
      </w:r>
      <w:r w:rsidR="00BE21A1">
        <w:rPr>
          <w:rFonts w:eastAsia="Moderat" w:cs="Times New Roman"/>
          <w:color w:val="auto"/>
          <w:szCs w:val="20"/>
          <w:lang w:eastAsia="en-US"/>
        </w:rPr>
        <w:t>af</w:t>
      </w:r>
      <w:r w:rsidR="00195B06">
        <w:rPr>
          <w:rFonts w:eastAsia="Moderat" w:cs="Times New Roman"/>
          <w:color w:val="auto"/>
          <w:szCs w:val="20"/>
          <w:lang w:eastAsia="en-US"/>
        </w:rPr>
        <w:t xml:space="preserve"> tot een besparing van </w:t>
      </w:r>
      <w:r w:rsidR="00F65F99">
        <w:rPr>
          <w:rFonts w:eastAsia="Moderat" w:cs="Times New Roman"/>
          <w:color w:val="auto"/>
          <w:szCs w:val="20"/>
          <w:lang w:eastAsia="en-US"/>
        </w:rPr>
        <w:t xml:space="preserve">30% </w:t>
      </w:r>
      <w:r w:rsidR="005D599E">
        <w:rPr>
          <w:rFonts w:eastAsia="Moderat" w:cs="Times New Roman"/>
          <w:color w:val="auto"/>
          <w:szCs w:val="20"/>
          <w:lang w:eastAsia="en-US"/>
        </w:rPr>
        <w:t>dankzij</w:t>
      </w:r>
      <w:r w:rsidR="00A56FBE">
        <w:rPr>
          <w:rFonts w:eastAsia="Moderat" w:cs="Times New Roman"/>
          <w:color w:val="auto"/>
          <w:szCs w:val="20"/>
          <w:lang w:eastAsia="en-US"/>
        </w:rPr>
        <w:t xml:space="preserve"> het gebruik van hernieuwbare energie. </w:t>
      </w:r>
    </w:p>
    <w:p w14:paraId="17A01503" w14:textId="02884D23" w:rsidR="00DE44F1" w:rsidRDefault="00DE44F1" w:rsidP="00B96E3C">
      <w:pPr>
        <w:pStyle w:val="Bijschrift"/>
        <w:keepNext/>
        <w:rPr>
          <w:rFonts w:asciiTheme="minorHAnsi" w:eastAsia="Moderat" w:hAnsiTheme="minorHAnsi" w:cs="Times New Roman"/>
          <w:color w:val="auto"/>
          <w:szCs w:val="20"/>
          <w:lang w:eastAsia="en-US"/>
        </w:rPr>
      </w:pPr>
      <w:bookmarkStart w:id="11" w:name="_Ref137115890"/>
      <w:r>
        <w:t xml:space="preserve">Figuur </w:t>
      </w:r>
      <w:fldSimple w:instr=" SEQ Figuur \* ARABIC ">
        <w:r w:rsidR="00652454">
          <w:rPr>
            <w:noProof/>
          </w:rPr>
          <w:t>1</w:t>
        </w:r>
      </w:fldSimple>
      <w:bookmarkEnd w:id="11"/>
      <w:r>
        <w:t xml:space="preserve"> – </w:t>
      </w:r>
      <w:r w:rsidR="00251385">
        <w:t>De klimaatimpact voor de verschillende produc</w:t>
      </w:r>
      <w:r w:rsidR="007B2485">
        <w:t>tketens</w:t>
      </w:r>
      <w:r w:rsidR="00251385">
        <w:t xml:space="preserve"> van PE in het huidige scenario.</w:t>
      </w:r>
    </w:p>
    <w:p w14:paraId="50A53B22" w14:textId="2661FECE" w:rsidR="00DE44F1" w:rsidRDefault="00403AA3" w:rsidP="00E0399F">
      <w:pPr>
        <w:pStyle w:val="BasistekstCEDelft"/>
        <w:rPr>
          <w:rFonts w:eastAsia="Moderat"/>
          <w:lang w:eastAsia="en-US"/>
        </w:rPr>
      </w:pPr>
      <w:r w:rsidRPr="00403AA3">
        <w:rPr>
          <w:rFonts w:eastAsia="Moderat"/>
          <w:noProof/>
        </w:rPr>
        <w:drawing>
          <wp:inline distT="0" distB="0" distL="0" distR="0" wp14:anchorId="48F9F2A9" wp14:editId="1878EBB9">
            <wp:extent cx="4514850" cy="2543175"/>
            <wp:effectExtent l="0" t="0" r="0" b="9525"/>
            <wp:docPr id="669961310" name="Afbeelding 66996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2543175"/>
                    </a:xfrm>
                    <a:prstGeom prst="rect">
                      <a:avLst/>
                    </a:prstGeom>
                    <a:noFill/>
                    <a:ln>
                      <a:noFill/>
                    </a:ln>
                  </pic:spPr>
                </pic:pic>
              </a:graphicData>
            </a:graphic>
          </wp:inline>
        </w:drawing>
      </w:r>
    </w:p>
    <w:p w14:paraId="4A0B879B" w14:textId="3E6DAB3B" w:rsidR="008416C8" w:rsidRDefault="008416C8" w:rsidP="00E0399F">
      <w:pPr>
        <w:pStyle w:val="BasistekstCEDelft"/>
        <w:rPr>
          <w:rFonts w:eastAsia="Moderat"/>
          <w:lang w:eastAsia="en-US"/>
        </w:rPr>
      </w:pPr>
    </w:p>
    <w:p w14:paraId="6C5117AC" w14:textId="77777777" w:rsidR="00DE44F1" w:rsidRPr="00F47734" w:rsidRDefault="00DE44F1" w:rsidP="00F47734">
      <w:pPr>
        <w:pStyle w:val="BasistekstCEDelft"/>
        <w:rPr>
          <w:rFonts w:eastAsia="Moderat"/>
          <w:lang w:eastAsia="en-US"/>
        </w:rPr>
      </w:pPr>
    </w:p>
    <w:p w14:paraId="768A99E5" w14:textId="5E51D6F4" w:rsidR="00DE44F1" w:rsidRDefault="00DE44F1" w:rsidP="00E13E71">
      <w:pPr>
        <w:pStyle w:val="Bijschrift"/>
        <w:keepNext/>
        <w:rPr>
          <w:rFonts w:asciiTheme="minorHAnsi" w:eastAsia="Moderat" w:hAnsiTheme="minorHAnsi" w:cs="Times New Roman"/>
          <w:color w:val="auto"/>
          <w:szCs w:val="20"/>
          <w:lang w:eastAsia="en-US"/>
        </w:rPr>
      </w:pPr>
      <w:bookmarkStart w:id="12" w:name="_Ref137115900"/>
      <w:r>
        <w:lastRenderedPageBreak/>
        <w:t xml:space="preserve">Figuur </w:t>
      </w:r>
      <w:fldSimple w:instr=" SEQ Figuur \* ARABIC ">
        <w:r w:rsidR="00652454">
          <w:rPr>
            <w:noProof/>
          </w:rPr>
          <w:t>2</w:t>
        </w:r>
      </w:fldSimple>
      <w:bookmarkEnd w:id="12"/>
      <w:r>
        <w:t xml:space="preserve"> – </w:t>
      </w:r>
      <w:r w:rsidR="00251385">
        <w:t>De klimaatimpact van de verschillende product</w:t>
      </w:r>
      <w:r w:rsidR="007B2485">
        <w:t>ketens</w:t>
      </w:r>
      <w:r w:rsidR="00251385">
        <w:t xml:space="preserve"> van PE in het hernieuwbaar scenario.</w:t>
      </w:r>
    </w:p>
    <w:p w14:paraId="54D743D1" w14:textId="21D7A5E0" w:rsidR="003C65E8" w:rsidRPr="006356AC" w:rsidRDefault="008621BA" w:rsidP="003C65E8">
      <w:pPr>
        <w:pStyle w:val="BasistekstCEDelft"/>
        <w:rPr>
          <w:rFonts w:asciiTheme="minorHAnsi" w:hAnsiTheme="minorHAnsi"/>
        </w:rPr>
      </w:pPr>
      <w:r w:rsidRPr="008621BA">
        <w:rPr>
          <w:noProof/>
        </w:rPr>
        <w:drawing>
          <wp:inline distT="0" distB="0" distL="0" distR="0" wp14:anchorId="1BA2B455" wp14:editId="51681AC4">
            <wp:extent cx="4517390" cy="2526030"/>
            <wp:effectExtent l="0" t="0" r="0" b="7620"/>
            <wp:docPr id="663955244" name="Afbeelding 66395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7390" cy="2526030"/>
                    </a:xfrm>
                    <a:prstGeom prst="rect">
                      <a:avLst/>
                    </a:prstGeom>
                    <a:noFill/>
                    <a:ln>
                      <a:noFill/>
                    </a:ln>
                  </pic:spPr>
                </pic:pic>
              </a:graphicData>
            </a:graphic>
          </wp:inline>
        </w:drawing>
      </w:r>
    </w:p>
    <w:p w14:paraId="5874B73C" w14:textId="10A64C45" w:rsidR="003C65E8" w:rsidRPr="006356AC" w:rsidRDefault="003C65E8" w:rsidP="003C65E8">
      <w:pPr>
        <w:pStyle w:val="BasistekstCEDelft"/>
        <w:rPr>
          <w:rFonts w:asciiTheme="minorHAnsi" w:hAnsiTheme="minorHAnsi"/>
        </w:rPr>
      </w:pPr>
    </w:p>
    <w:p w14:paraId="56C8B3E1" w14:textId="20DE5690" w:rsidR="003C65E8" w:rsidRPr="006356AC" w:rsidRDefault="003C65E8" w:rsidP="003C65E8">
      <w:pPr>
        <w:pStyle w:val="Kop2"/>
        <w:rPr>
          <w:rFonts w:asciiTheme="minorHAnsi" w:hAnsiTheme="minorHAnsi"/>
        </w:rPr>
      </w:pPr>
      <w:bookmarkStart w:id="13" w:name="_Toc137114553"/>
      <w:bookmarkStart w:id="14" w:name="_Toc137539993"/>
      <w:r w:rsidRPr="006356AC">
        <w:rPr>
          <w:rFonts w:asciiTheme="minorHAnsi" w:hAnsiTheme="minorHAnsi"/>
        </w:rPr>
        <w:t>P</w:t>
      </w:r>
      <w:bookmarkEnd w:id="13"/>
      <w:r w:rsidR="0059365E">
        <w:rPr>
          <w:rFonts w:asciiTheme="minorHAnsi" w:hAnsiTheme="minorHAnsi"/>
        </w:rPr>
        <w:t>olypropyleen (PP)</w:t>
      </w:r>
      <w:bookmarkEnd w:id="14"/>
    </w:p>
    <w:p w14:paraId="1EFB4192" w14:textId="75132A39" w:rsidR="008F18BA" w:rsidRDefault="008F18BA" w:rsidP="003C65E8">
      <w:pPr>
        <w:spacing w:after="160" w:line="259" w:lineRule="auto"/>
        <w:jc w:val="both"/>
        <w:rPr>
          <w:rFonts w:eastAsia="Moderat" w:cs="Times New Roman"/>
          <w:color w:val="auto"/>
          <w:szCs w:val="20"/>
          <w:lang w:eastAsia="en-US"/>
        </w:rPr>
      </w:pPr>
      <w:r>
        <w:rPr>
          <w:rFonts w:asciiTheme="minorHAnsi" w:eastAsia="Moderat" w:hAnsiTheme="minorHAnsi" w:cs="Times New Roman"/>
          <w:color w:val="auto"/>
          <w:szCs w:val="20"/>
          <w:lang w:eastAsia="en-US"/>
        </w:rPr>
        <w:t xml:space="preserve">De </w:t>
      </w:r>
      <w:proofErr w:type="spellStart"/>
      <w:r>
        <w:rPr>
          <w:rFonts w:asciiTheme="minorHAnsi" w:eastAsia="Moderat" w:hAnsiTheme="minorHAnsi" w:cs="Times New Roman"/>
          <w:color w:val="auto"/>
          <w:szCs w:val="20"/>
          <w:lang w:eastAsia="en-US"/>
        </w:rPr>
        <w:t>cradle</w:t>
      </w:r>
      <w:proofErr w:type="spellEnd"/>
      <w:r>
        <w:rPr>
          <w:rFonts w:asciiTheme="minorHAnsi" w:eastAsia="Moderat" w:hAnsiTheme="minorHAnsi" w:cs="Times New Roman"/>
          <w:color w:val="auto"/>
          <w:szCs w:val="20"/>
          <w:lang w:eastAsia="en-US"/>
        </w:rPr>
        <w:t>-</w:t>
      </w:r>
      <w:proofErr w:type="spellStart"/>
      <w:r>
        <w:rPr>
          <w:rFonts w:asciiTheme="minorHAnsi" w:eastAsia="Moderat" w:hAnsiTheme="minorHAnsi" w:cs="Times New Roman"/>
          <w:color w:val="auto"/>
          <w:szCs w:val="20"/>
          <w:lang w:eastAsia="en-US"/>
        </w:rPr>
        <w:t>to</w:t>
      </w:r>
      <w:proofErr w:type="spellEnd"/>
      <w:r>
        <w:rPr>
          <w:rFonts w:asciiTheme="minorHAnsi" w:eastAsia="Moderat" w:hAnsiTheme="minorHAnsi" w:cs="Times New Roman"/>
          <w:color w:val="auto"/>
          <w:szCs w:val="20"/>
          <w:lang w:eastAsia="en-US"/>
        </w:rPr>
        <w:t xml:space="preserve">-grave klimaatimpact van verschillende PP-routes is weergegeven in </w:t>
      </w:r>
      <w:r w:rsidR="0059365E">
        <w:rPr>
          <w:rFonts w:asciiTheme="minorHAnsi" w:eastAsia="Moderat" w:hAnsiTheme="minorHAnsi" w:cs="Times New Roman"/>
          <w:color w:val="auto"/>
          <w:szCs w:val="20"/>
          <w:lang w:eastAsia="en-US"/>
        </w:rPr>
        <w:fldChar w:fldCharType="begin"/>
      </w:r>
      <w:r w:rsidR="0059365E">
        <w:rPr>
          <w:rFonts w:asciiTheme="minorHAnsi" w:eastAsia="Moderat" w:hAnsiTheme="minorHAnsi" w:cs="Times New Roman"/>
          <w:color w:val="auto"/>
          <w:szCs w:val="20"/>
          <w:lang w:eastAsia="en-US"/>
        </w:rPr>
        <w:instrText xml:space="preserve"> REF _Ref137116055 \h </w:instrText>
      </w:r>
      <w:r w:rsidR="0059365E">
        <w:rPr>
          <w:rFonts w:asciiTheme="minorHAnsi" w:eastAsia="Moderat" w:hAnsiTheme="minorHAnsi" w:cs="Times New Roman"/>
          <w:color w:val="auto"/>
          <w:szCs w:val="20"/>
          <w:lang w:eastAsia="en-US"/>
        </w:rPr>
      </w:r>
      <w:r w:rsidR="0059365E">
        <w:rPr>
          <w:rFonts w:asciiTheme="minorHAnsi" w:eastAsia="Moderat" w:hAnsiTheme="minorHAnsi" w:cs="Times New Roman"/>
          <w:color w:val="auto"/>
          <w:szCs w:val="20"/>
          <w:lang w:eastAsia="en-US"/>
        </w:rPr>
        <w:fldChar w:fldCharType="separate"/>
      </w:r>
      <w:r w:rsidR="00652454">
        <w:t xml:space="preserve">Figuur </w:t>
      </w:r>
      <w:r w:rsidR="00652454">
        <w:rPr>
          <w:noProof/>
        </w:rPr>
        <w:t>3</w:t>
      </w:r>
      <w:r w:rsidR="0059365E">
        <w:rPr>
          <w:rFonts w:asciiTheme="minorHAnsi" w:eastAsia="Moderat" w:hAnsiTheme="minorHAnsi" w:cs="Times New Roman"/>
          <w:color w:val="auto"/>
          <w:szCs w:val="20"/>
          <w:lang w:eastAsia="en-US"/>
        </w:rPr>
        <w:fldChar w:fldCharType="end"/>
      </w:r>
      <w:r>
        <w:rPr>
          <w:rFonts w:asciiTheme="minorHAnsi" w:eastAsia="Moderat" w:hAnsiTheme="minorHAnsi" w:cs="Times New Roman"/>
          <w:color w:val="auto"/>
          <w:szCs w:val="20"/>
          <w:lang w:eastAsia="en-US"/>
        </w:rPr>
        <w:t xml:space="preserve"> </w:t>
      </w:r>
      <w:r>
        <w:rPr>
          <w:rFonts w:eastAsia="Moderat" w:cs="Times New Roman"/>
          <w:color w:val="auto"/>
          <w:szCs w:val="20"/>
          <w:lang w:eastAsia="en-US"/>
        </w:rPr>
        <w:t xml:space="preserve">(huidige situatie) en </w:t>
      </w:r>
      <w:r w:rsidR="0059365E">
        <w:rPr>
          <w:rFonts w:eastAsia="Moderat" w:cs="Times New Roman"/>
          <w:color w:val="auto"/>
          <w:szCs w:val="20"/>
          <w:lang w:eastAsia="en-US"/>
        </w:rPr>
        <w:fldChar w:fldCharType="begin"/>
      </w:r>
      <w:r w:rsidR="0059365E">
        <w:rPr>
          <w:rFonts w:eastAsia="Moderat" w:cs="Times New Roman"/>
          <w:color w:val="auto"/>
          <w:szCs w:val="20"/>
          <w:lang w:eastAsia="en-US"/>
        </w:rPr>
        <w:instrText xml:space="preserve"> REF _Ref137116061 \h </w:instrText>
      </w:r>
      <w:r w:rsidR="0059365E">
        <w:rPr>
          <w:rFonts w:eastAsia="Moderat" w:cs="Times New Roman"/>
          <w:color w:val="auto"/>
          <w:szCs w:val="20"/>
          <w:lang w:eastAsia="en-US"/>
        </w:rPr>
      </w:r>
      <w:r w:rsidR="0059365E">
        <w:rPr>
          <w:rFonts w:eastAsia="Moderat" w:cs="Times New Roman"/>
          <w:color w:val="auto"/>
          <w:szCs w:val="20"/>
          <w:lang w:eastAsia="en-US"/>
        </w:rPr>
        <w:fldChar w:fldCharType="separate"/>
      </w:r>
      <w:r w:rsidR="00652454">
        <w:t xml:space="preserve">Figuur </w:t>
      </w:r>
      <w:r w:rsidR="00652454">
        <w:rPr>
          <w:noProof/>
        </w:rPr>
        <w:t>4</w:t>
      </w:r>
      <w:r w:rsidR="0059365E">
        <w:rPr>
          <w:rFonts w:eastAsia="Moderat" w:cs="Times New Roman"/>
          <w:color w:val="auto"/>
          <w:szCs w:val="20"/>
          <w:lang w:eastAsia="en-US"/>
        </w:rPr>
        <w:fldChar w:fldCharType="end"/>
      </w:r>
      <w:r>
        <w:rPr>
          <w:rFonts w:eastAsia="Moderat" w:cs="Times New Roman"/>
          <w:color w:val="auto"/>
          <w:szCs w:val="20"/>
          <w:lang w:eastAsia="en-US"/>
        </w:rPr>
        <w:t xml:space="preserve"> (hernieuwbaar scenario).</w:t>
      </w:r>
      <w:r w:rsidR="00C10AE2">
        <w:rPr>
          <w:rFonts w:eastAsia="Moderat" w:cs="Times New Roman"/>
          <w:color w:val="auto"/>
          <w:szCs w:val="20"/>
          <w:lang w:eastAsia="en-US"/>
        </w:rPr>
        <w:t xml:space="preserve"> De resultaten zijn </w:t>
      </w:r>
      <w:r w:rsidR="00CE6B9C">
        <w:rPr>
          <w:rFonts w:eastAsia="Moderat" w:cs="Times New Roman"/>
          <w:color w:val="auto"/>
          <w:szCs w:val="20"/>
          <w:lang w:eastAsia="en-US"/>
        </w:rPr>
        <w:t xml:space="preserve">vergelijkbaar met die </w:t>
      </w:r>
      <w:r w:rsidR="00AE495D">
        <w:rPr>
          <w:rFonts w:eastAsia="Moderat" w:cs="Times New Roman"/>
          <w:color w:val="auto"/>
          <w:szCs w:val="20"/>
          <w:lang w:eastAsia="en-US"/>
        </w:rPr>
        <w:t xml:space="preserve">voor PE. </w:t>
      </w:r>
      <w:r w:rsidR="0051477A">
        <w:rPr>
          <w:rFonts w:eastAsia="Moderat" w:cs="Times New Roman"/>
          <w:color w:val="auto"/>
          <w:szCs w:val="20"/>
          <w:lang w:eastAsia="en-US"/>
        </w:rPr>
        <w:t>B</w:t>
      </w:r>
      <w:r w:rsidR="00AE495D">
        <w:rPr>
          <w:rFonts w:eastAsia="Moderat" w:cs="Times New Roman"/>
          <w:color w:val="auto"/>
          <w:szCs w:val="20"/>
          <w:lang w:eastAsia="en-US"/>
        </w:rPr>
        <w:t xml:space="preserve">ij PP zorgt </w:t>
      </w:r>
      <w:r w:rsidR="00AE495D" w:rsidRPr="0051477A">
        <w:rPr>
          <w:rFonts w:eastAsia="Moderat" w:cs="Times New Roman"/>
          <w:b/>
          <w:bCs/>
          <w:color w:val="auto"/>
          <w:szCs w:val="20"/>
          <w:lang w:eastAsia="en-US"/>
        </w:rPr>
        <w:t>mechanische recycling</w:t>
      </w:r>
      <w:r w:rsidR="00AE495D">
        <w:rPr>
          <w:rFonts w:eastAsia="Moderat" w:cs="Times New Roman"/>
          <w:color w:val="auto"/>
          <w:szCs w:val="20"/>
          <w:lang w:eastAsia="en-US"/>
        </w:rPr>
        <w:t xml:space="preserve"> </w:t>
      </w:r>
      <w:r w:rsidR="00177BE2">
        <w:rPr>
          <w:rFonts w:eastAsia="Moderat" w:cs="Times New Roman"/>
          <w:color w:val="auto"/>
          <w:szCs w:val="20"/>
          <w:lang w:eastAsia="en-US"/>
        </w:rPr>
        <w:t xml:space="preserve">in de huidige situatie </w:t>
      </w:r>
      <w:r w:rsidR="00AE495D">
        <w:rPr>
          <w:rFonts w:eastAsia="Moderat" w:cs="Times New Roman"/>
          <w:color w:val="auto"/>
          <w:szCs w:val="20"/>
          <w:lang w:eastAsia="en-US"/>
        </w:rPr>
        <w:t xml:space="preserve">voor een </w:t>
      </w:r>
      <w:r w:rsidR="00177BE2">
        <w:rPr>
          <w:rFonts w:eastAsia="Moderat" w:cs="Times New Roman"/>
          <w:color w:val="auto"/>
          <w:szCs w:val="20"/>
          <w:lang w:eastAsia="en-US"/>
        </w:rPr>
        <w:t>ca. 25% lagere klimaatimpact dan fossiele productie over de hele levenscyclus.</w:t>
      </w:r>
      <w:r w:rsidR="00087494">
        <w:rPr>
          <w:rFonts w:eastAsia="Moderat" w:cs="Times New Roman"/>
          <w:color w:val="auto"/>
          <w:szCs w:val="20"/>
          <w:lang w:eastAsia="en-US"/>
        </w:rPr>
        <w:t xml:space="preserve"> </w:t>
      </w:r>
      <w:r w:rsidR="00E94B9F">
        <w:rPr>
          <w:rFonts w:eastAsia="Moderat" w:cs="Times New Roman"/>
          <w:color w:val="auto"/>
          <w:szCs w:val="20"/>
          <w:lang w:eastAsia="en-US"/>
        </w:rPr>
        <w:t>In</w:t>
      </w:r>
      <w:r w:rsidR="000C0166">
        <w:rPr>
          <w:rFonts w:eastAsia="Moderat" w:cs="Times New Roman"/>
          <w:color w:val="auto"/>
          <w:szCs w:val="20"/>
          <w:lang w:eastAsia="en-US"/>
        </w:rPr>
        <w:t xml:space="preserve"> het hernieuwbare scenario </w:t>
      </w:r>
      <w:r w:rsidR="00E94B9F">
        <w:rPr>
          <w:rFonts w:eastAsia="Moderat" w:cs="Times New Roman"/>
          <w:color w:val="auto"/>
          <w:szCs w:val="20"/>
          <w:lang w:eastAsia="en-US"/>
        </w:rPr>
        <w:t>heeft mechanisch gerecycled PP een 80% lagere klimaatimpact dan huidig fossiel PP</w:t>
      </w:r>
      <w:r w:rsidR="000C0166">
        <w:rPr>
          <w:rFonts w:eastAsia="Moderat" w:cs="Times New Roman"/>
          <w:color w:val="auto"/>
          <w:szCs w:val="20"/>
          <w:lang w:eastAsia="en-US"/>
        </w:rPr>
        <w:t>.</w:t>
      </w:r>
    </w:p>
    <w:p w14:paraId="470123B4" w14:textId="6B910A29" w:rsidR="000C0166" w:rsidRPr="000C0166" w:rsidRDefault="000C0166" w:rsidP="000C0166">
      <w:pPr>
        <w:pStyle w:val="BasistekstCEDelft"/>
        <w:rPr>
          <w:rFonts w:eastAsia="Moderat"/>
          <w:lang w:eastAsia="en-US"/>
        </w:rPr>
      </w:pPr>
      <w:r>
        <w:rPr>
          <w:rFonts w:eastAsia="Moderat"/>
          <w:lang w:eastAsia="en-US"/>
        </w:rPr>
        <w:t xml:space="preserve">PP geproduceerd via </w:t>
      </w:r>
      <w:r w:rsidRPr="000C0166">
        <w:rPr>
          <w:rFonts w:eastAsia="Moderat"/>
          <w:b/>
          <w:bCs/>
          <w:lang w:eastAsia="en-US"/>
        </w:rPr>
        <w:t>pyrolyse</w:t>
      </w:r>
      <w:r>
        <w:rPr>
          <w:rFonts w:eastAsia="Moderat"/>
          <w:lang w:eastAsia="en-US"/>
        </w:rPr>
        <w:t xml:space="preserve"> </w:t>
      </w:r>
      <w:r w:rsidR="00F974BA">
        <w:rPr>
          <w:rFonts w:eastAsia="Moderat"/>
          <w:lang w:eastAsia="en-US"/>
        </w:rPr>
        <w:t xml:space="preserve">heeft </w:t>
      </w:r>
      <w:r w:rsidR="00B26B18">
        <w:rPr>
          <w:rFonts w:eastAsia="Moderat"/>
          <w:lang w:eastAsia="en-US"/>
        </w:rPr>
        <w:t xml:space="preserve">in de huidige situatie een </w:t>
      </w:r>
      <w:r w:rsidR="00F974BA">
        <w:rPr>
          <w:rFonts w:eastAsia="Moderat"/>
          <w:lang w:eastAsia="en-US"/>
        </w:rPr>
        <w:t xml:space="preserve">hogere </w:t>
      </w:r>
      <w:r w:rsidR="00C717D3">
        <w:rPr>
          <w:rFonts w:eastAsia="Moderat"/>
          <w:lang w:eastAsia="en-US"/>
        </w:rPr>
        <w:t>klimaat</w:t>
      </w:r>
      <w:r w:rsidR="00F974BA">
        <w:rPr>
          <w:rFonts w:eastAsia="Moderat"/>
          <w:lang w:eastAsia="en-US"/>
        </w:rPr>
        <w:t>impact</w:t>
      </w:r>
      <w:r w:rsidR="00164971">
        <w:rPr>
          <w:rFonts w:eastAsia="Moderat"/>
          <w:lang w:eastAsia="en-US"/>
        </w:rPr>
        <w:t xml:space="preserve"> dan fossiel PP.</w:t>
      </w:r>
      <w:r w:rsidR="00C717D3">
        <w:rPr>
          <w:rFonts w:eastAsia="Moderat"/>
          <w:lang w:eastAsia="en-US"/>
        </w:rPr>
        <w:t xml:space="preserve"> </w:t>
      </w:r>
      <w:r w:rsidR="00387B04">
        <w:rPr>
          <w:rFonts w:eastAsia="Moderat"/>
          <w:lang w:eastAsia="en-US"/>
        </w:rPr>
        <w:t xml:space="preserve">In </w:t>
      </w:r>
      <w:r w:rsidR="00644AFF">
        <w:rPr>
          <w:rFonts w:eastAsia="Moderat"/>
          <w:lang w:eastAsia="en-US"/>
        </w:rPr>
        <w:t xml:space="preserve">een toekomstig scenario </w:t>
      </w:r>
      <w:r w:rsidR="00387B04">
        <w:rPr>
          <w:rFonts w:eastAsia="Moderat"/>
          <w:lang w:eastAsia="en-US"/>
        </w:rPr>
        <w:t xml:space="preserve">met duurzame energie </w:t>
      </w:r>
      <w:r w:rsidR="00644AFF">
        <w:rPr>
          <w:rFonts w:eastAsia="Moderat"/>
          <w:lang w:eastAsia="en-US"/>
        </w:rPr>
        <w:t xml:space="preserve">waarin </w:t>
      </w:r>
      <w:r w:rsidR="003B64A7">
        <w:rPr>
          <w:rFonts w:eastAsia="Moderat"/>
          <w:lang w:eastAsia="en-US"/>
        </w:rPr>
        <w:t xml:space="preserve">plastics bijna volledig circulair zijn  </w:t>
      </w:r>
      <w:r w:rsidR="006828DB">
        <w:rPr>
          <w:rFonts w:eastAsia="Moderat"/>
          <w:lang w:eastAsia="en-US"/>
        </w:rPr>
        <w:t>(</w:t>
      </w:r>
      <w:r w:rsidR="006828DB">
        <w:rPr>
          <w:rFonts w:eastAsia="Moderat"/>
          <w:lang w:eastAsia="en-US"/>
        </w:rPr>
        <w:fldChar w:fldCharType="begin"/>
      </w:r>
      <w:r w:rsidR="006828DB">
        <w:rPr>
          <w:rFonts w:eastAsia="Moderat"/>
          <w:lang w:eastAsia="en-US"/>
        </w:rPr>
        <w:instrText xml:space="preserve"> REF _Ref137116061 \h </w:instrText>
      </w:r>
      <w:r w:rsidR="006828DB">
        <w:rPr>
          <w:rFonts w:eastAsia="Moderat"/>
          <w:lang w:eastAsia="en-US"/>
        </w:rPr>
      </w:r>
      <w:r w:rsidR="006828DB">
        <w:rPr>
          <w:rFonts w:eastAsia="Moderat"/>
          <w:lang w:eastAsia="en-US"/>
        </w:rPr>
        <w:fldChar w:fldCharType="separate"/>
      </w:r>
      <w:r w:rsidR="00652454">
        <w:t xml:space="preserve">Figuur </w:t>
      </w:r>
      <w:r w:rsidR="00652454">
        <w:rPr>
          <w:noProof/>
        </w:rPr>
        <w:t>4</w:t>
      </w:r>
      <w:r w:rsidR="006828DB">
        <w:rPr>
          <w:rFonts w:eastAsia="Moderat"/>
          <w:lang w:eastAsia="en-US"/>
        </w:rPr>
        <w:fldChar w:fldCharType="end"/>
      </w:r>
      <w:r w:rsidR="003B64A7">
        <w:rPr>
          <w:rFonts w:eastAsia="Moderat"/>
          <w:lang w:eastAsia="en-US"/>
        </w:rPr>
        <w:t xml:space="preserve">) </w:t>
      </w:r>
      <w:r w:rsidR="00387B04">
        <w:rPr>
          <w:rFonts w:eastAsia="Moderat"/>
          <w:lang w:eastAsia="en-US"/>
        </w:rPr>
        <w:t xml:space="preserve">levert </w:t>
      </w:r>
      <w:r w:rsidR="003B64A7">
        <w:rPr>
          <w:rFonts w:eastAsia="Moderat"/>
          <w:lang w:eastAsia="en-US"/>
        </w:rPr>
        <w:t xml:space="preserve">pyrolyse </w:t>
      </w:r>
      <w:r w:rsidR="00C61EBC">
        <w:rPr>
          <w:rFonts w:eastAsia="Moderat"/>
          <w:lang w:eastAsia="en-US"/>
        </w:rPr>
        <w:t xml:space="preserve">een reductie van ca. </w:t>
      </w:r>
      <w:r w:rsidR="00E77018">
        <w:rPr>
          <w:rFonts w:eastAsia="Moderat"/>
          <w:lang w:eastAsia="en-US"/>
        </w:rPr>
        <w:t xml:space="preserve">30% </w:t>
      </w:r>
      <w:r w:rsidR="00C61EBC">
        <w:rPr>
          <w:rFonts w:eastAsia="Moderat"/>
          <w:lang w:eastAsia="en-US"/>
        </w:rPr>
        <w:t xml:space="preserve">ten opzichte van </w:t>
      </w:r>
      <w:r w:rsidR="00E77018">
        <w:rPr>
          <w:rFonts w:eastAsia="Moderat"/>
          <w:lang w:eastAsia="en-US"/>
        </w:rPr>
        <w:t>de huidige fossiele keten.</w:t>
      </w:r>
    </w:p>
    <w:p w14:paraId="6118586D" w14:textId="1E536689" w:rsidR="00DE44F1" w:rsidRDefault="00DE44F1" w:rsidP="00B96E3C">
      <w:pPr>
        <w:pStyle w:val="Bijschrift"/>
        <w:keepNext/>
        <w:rPr>
          <w:rFonts w:asciiTheme="minorHAnsi" w:eastAsia="Moderat" w:hAnsiTheme="minorHAnsi" w:cs="Times New Roman"/>
          <w:color w:val="auto"/>
          <w:szCs w:val="20"/>
          <w:lang w:eastAsia="en-US"/>
        </w:rPr>
      </w:pPr>
      <w:bookmarkStart w:id="15" w:name="_Ref137116055"/>
      <w:r>
        <w:t xml:space="preserve">Figuur </w:t>
      </w:r>
      <w:fldSimple w:instr=" SEQ Figuur \* ARABIC ">
        <w:r w:rsidR="00652454">
          <w:rPr>
            <w:noProof/>
          </w:rPr>
          <w:t>3</w:t>
        </w:r>
      </w:fldSimple>
      <w:bookmarkEnd w:id="15"/>
      <w:r>
        <w:t xml:space="preserve"> – </w:t>
      </w:r>
      <w:r w:rsidR="0059365E">
        <w:t>De klimaatimpact van de verschillende product</w:t>
      </w:r>
      <w:r w:rsidR="007B2485">
        <w:t>keten</w:t>
      </w:r>
      <w:r w:rsidR="0059365E">
        <w:t xml:space="preserve">s </w:t>
      </w:r>
      <w:r w:rsidR="006828DB">
        <w:t xml:space="preserve">van PP </w:t>
      </w:r>
      <w:r w:rsidR="0059365E">
        <w:t>in het huidige scenario.</w:t>
      </w:r>
    </w:p>
    <w:p w14:paraId="1B6CCC8A" w14:textId="1FAD63EC" w:rsidR="003C65E8" w:rsidRDefault="005A4772" w:rsidP="003C65E8">
      <w:pPr>
        <w:pStyle w:val="BasistekstCEDelft"/>
        <w:rPr>
          <w:rFonts w:asciiTheme="minorHAnsi" w:hAnsiTheme="minorHAnsi"/>
        </w:rPr>
      </w:pPr>
      <w:r w:rsidRPr="005A4772">
        <w:rPr>
          <w:noProof/>
        </w:rPr>
        <w:drawing>
          <wp:inline distT="0" distB="0" distL="0" distR="0" wp14:anchorId="25143DD2" wp14:editId="6E391A28">
            <wp:extent cx="4495800" cy="2533650"/>
            <wp:effectExtent l="0" t="0" r="0" b="0"/>
            <wp:docPr id="383993882" name="Afbeelding 38399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0" cy="2533650"/>
                    </a:xfrm>
                    <a:prstGeom prst="rect">
                      <a:avLst/>
                    </a:prstGeom>
                    <a:noFill/>
                    <a:ln>
                      <a:noFill/>
                    </a:ln>
                  </pic:spPr>
                </pic:pic>
              </a:graphicData>
            </a:graphic>
          </wp:inline>
        </w:drawing>
      </w:r>
    </w:p>
    <w:p w14:paraId="69C01A6D" w14:textId="09C2AF27" w:rsidR="00DE44F1" w:rsidRDefault="00DE44F1" w:rsidP="003C65E8">
      <w:pPr>
        <w:pStyle w:val="BasistekstCEDelft"/>
        <w:rPr>
          <w:rFonts w:asciiTheme="minorHAnsi" w:hAnsiTheme="minorHAnsi"/>
        </w:rPr>
      </w:pPr>
    </w:p>
    <w:p w14:paraId="1845FE53" w14:textId="433E874D" w:rsidR="00DE44F1" w:rsidRDefault="00DE44F1" w:rsidP="00B96E3C">
      <w:pPr>
        <w:pStyle w:val="Bijschrift"/>
        <w:keepNext/>
        <w:rPr>
          <w:rFonts w:asciiTheme="minorHAnsi" w:eastAsia="Moderat" w:hAnsiTheme="minorHAnsi" w:cs="Times New Roman"/>
          <w:color w:val="auto"/>
          <w:szCs w:val="20"/>
          <w:lang w:eastAsia="en-US"/>
        </w:rPr>
      </w:pPr>
      <w:bookmarkStart w:id="16" w:name="_Ref137116061"/>
      <w:r>
        <w:lastRenderedPageBreak/>
        <w:t xml:space="preserve">Figuur </w:t>
      </w:r>
      <w:fldSimple w:instr=" SEQ Figuur \* ARABIC ">
        <w:r w:rsidR="00652454">
          <w:rPr>
            <w:noProof/>
          </w:rPr>
          <w:t>4</w:t>
        </w:r>
      </w:fldSimple>
      <w:bookmarkEnd w:id="16"/>
      <w:r>
        <w:t xml:space="preserve"> – </w:t>
      </w:r>
      <w:r w:rsidR="006828DB">
        <w:t>De klimaatimpact van de verschillende produc</w:t>
      </w:r>
      <w:r w:rsidR="007B2485">
        <w:t>tketen</w:t>
      </w:r>
      <w:r w:rsidR="006828DB">
        <w:t>s van PP in het hernieuwbaar scenario.</w:t>
      </w:r>
    </w:p>
    <w:p w14:paraId="0CC61FB2" w14:textId="7212581F" w:rsidR="00DE44F1" w:rsidRDefault="00EC670D" w:rsidP="003C65E8">
      <w:pPr>
        <w:pStyle w:val="BasistekstCEDelft"/>
        <w:rPr>
          <w:rFonts w:asciiTheme="minorHAnsi" w:hAnsiTheme="minorHAnsi"/>
        </w:rPr>
      </w:pPr>
      <w:r w:rsidRPr="00EC670D">
        <w:rPr>
          <w:noProof/>
        </w:rPr>
        <w:drawing>
          <wp:inline distT="0" distB="0" distL="0" distR="0" wp14:anchorId="1EF17775" wp14:editId="18EDB3AB">
            <wp:extent cx="4490720" cy="2498725"/>
            <wp:effectExtent l="0" t="0" r="5080" b="0"/>
            <wp:docPr id="925296686" name="Afbeelding 925296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0720" cy="2498725"/>
                    </a:xfrm>
                    <a:prstGeom prst="rect">
                      <a:avLst/>
                    </a:prstGeom>
                    <a:noFill/>
                    <a:ln>
                      <a:noFill/>
                    </a:ln>
                  </pic:spPr>
                </pic:pic>
              </a:graphicData>
            </a:graphic>
          </wp:inline>
        </w:drawing>
      </w:r>
    </w:p>
    <w:p w14:paraId="12442142" w14:textId="77777777" w:rsidR="00DE44F1" w:rsidRPr="006356AC" w:rsidRDefault="00DE44F1" w:rsidP="003C65E8">
      <w:pPr>
        <w:pStyle w:val="BasistekstCEDelft"/>
        <w:rPr>
          <w:rFonts w:asciiTheme="minorHAnsi" w:hAnsiTheme="minorHAnsi"/>
        </w:rPr>
      </w:pPr>
    </w:p>
    <w:p w14:paraId="7933D727" w14:textId="369DDB79" w:rsidR="003C65E8" w:rsidRPr="006356AC" w:rsidRDefault="003C65E8" w:rsidP="003C65E8">
      <w:pPr>
        <w:pStyle w:val="Kop2"/>
        <w:rPr>
          <w:rFonts w:asciiTheme="minorHAnsi" w:hAnsiTheme="minorHAnsi"/>
        </w:rPr>
      </w:pPr>
      <w:bookmarkStart w:id="17" w:name="_Toc137114554"/>
      <w:bookmarkStart w:id="18" w:name="_Toc137539994"/>
      <w:r w:rsidRPr="006356AC">
        <w:rPr>
          <w:rFonts w:asciiTheme="minorHAnsi" w:hAnsiTheme="minorHAnsi"/>
        </w:rPr>
        <w:t>P</w:t>
      </w:r>
      <w:bookmarkEnd w:id="17"/>
      <w:r w:rsidR="004006AE">
        <w:rPr>
          <w:rFonts w:asciiTheme="minorHAnsi" w:hAnsiTheme="minorHAnsi"/>
        </w:rPr>
        <w:t>olyethyleentereftalaat (PET)</w:t>
      </w:r>
      <w:bookmarkEnd w:id="18"/>
    </w:p>
    <w:p w14:paraId="7AD789C8" w14:textId="1C094D8E" w:rsidR="00DE238A" w:rsidRDefault="009276DC" w:rsidP="003A4AA5">
      <w:pPr>
        <w:rPr>
          <w:rFonts w:asciiTheme="minorHAnsi" w:eastAsia="Moderat" w:hAnsiTheme="minorHAnsi" w:cs="Times New Roman"/>
          <w:color w:val="auto"/>
          <w:szCs w:val="20"/>
          <w:lang w:eastAsia="en-US"/>
        </w:rPr>
      </w:pPr>
      <w:r>
        <w:rPr>
          <w:rFonts w:eastAsia="Moderat"/>
          <w:lang w:eastAsia="en-US"/>
        </w:rPr>
        <w:t xml:space="preserve">De resultaten voor PET zijn te zien in </w:t>
      </w:r>
      <w:r w:rsidR="009502F3">
        <w:rPr>
          <w:rFonts w:eastAsia="Moderat" w:cs="Times New Roman"/>
          <w:color w:val="auto"/>
          <w:szCs w:val="20"/>
          <w:lang w:eastAsia="en-US"/>
        </w:rPr>
        <w:fldChar w:fldCharType="begin"/>
      </w:r>
      <w:r w:rsidR="009502F3">
        <w:rPr>
          <w:rFonts w:eastAsia="Moderat"/>
          <w:lang w:eastAsia="en-US"/>
        </w:rPr>
        <w:instrText xml:space="preserve"> REF _Ref137116463 \h </w:instrText>
      </w:r>
      <w:r w:rsidR="009502F3">
        <w:rPr>
          <w:rFonts w:eastAsia="Moderat" w:cs="Times New Roman"/>
          <w:color w:val="auto"/>
          <w:szCs w:val="20"/>
          <w:lang w:eastAsia="en-US"/>
        </w:rPr>
      </w:r>
      <w:r w:rsidR="009502F3">
        <w:rPr>
          <w:rFonts w:eastAsia="Moderat" w:cs="Times New Roman"/>
          <w:color w:val="auto"/>
          <w:szCs w:val="20"/>
          <w:lang w:eastAsia="en-US"/>
        </w:rPr>
        <w:fldChar w:fldCharType="separate"/>
      </w:r>
      <w:r w:rsidR="00652454">
        <w:t xml:space="preserve">Figuur </w:t>
      </w:r>
      <w:r w:rsidR="00652454">
        <w:rPr>
          <w:noProof/>
        </w:rPr>
        <w:t>5</w:t>
      </w:r>
      <w:r w:rsidR="009502F3">
        <w:rPr>
          <w:rFonts w:eastAsia="Moderat" w:cs="Times New Roman"/>
          <w:color w:val="auto"/>
          <w:szCs w:val="20"/>
          <w:lang w:eastAsia="en-US"/>
        </w:rPr>
        <w:fldChar w:fldCharType="end"/>
      </w:r>
      <w:r w:rsidR="00601FA6">
        <w:rPr>
          <w:rFonts w:eastAsia="Moderat" w:cs="Times New Roman"/>
          <w:color w:val="auto"/>
          <w:szCs w:val="20"/>
          <w:lang w:eastAsia="en-US"/>
        </w:rPr>
        <w:t xml:space="preserve"> (huidige situatie) en </w:t>
      </w:r>
      <w:r w:rsidR="009502F3">
        <w:rPr>
          <w:rFonts w:eastAsia="Moderat" w:cs="Times New Roman"/>
          <w:color w:val="auto"/>
          <w:szCs w:val="20"/>
          <w:lang w:eastAsia="en-US"/>
        </w:rPr>
        <w:fldChar w:fldCharType="begin"/>
      </w:r>
      <w:r w:rsidR="009502F3">
        <w:rPr>
          <w:rFonts w:eastAsia="Moderat" w:cs="Times New Roman"/>
          <w:color w:val="auto"/>
          <w:szCs w:val="20"/>
          <w:lang w:eastAsia="en-US"/>
        </w:rPr>
        <w:instrText xml:space="preserve"> REF _Ref137116473 \h </w:instrText>
      </w:r>
      <w:r w:rsidR="009502F3">
        <w:rPr>
          <w:rFonts w:eastAsia="Moderat" w:cs="Times New Roman"/>
          <w:color w:val="auto"/>
          <w:szCs w:val="20"/>
          <w:lang w:eastAsia="en-US"/>
        </w:rPr>
      </w:r>
      <w:r w:rsidR="009502F3">
        <w:rPr>
          <w:rFonts w:eastAsia="Moderat" w:cs="Times New Roman"/>
          <w:color w:val="auto"/>
          <w:szCs w:val="20"/>
          <w:lang w:eastAsia="en-US"/>
        </w:rPr>
        <w:fldChar w:fldCharType="separate"/>
      </w:r>
      <w:r w:rsidR="00652454">
        <w:t xml:space="preserve">Figuur </w:t>
      </w:r>
      <w:r w:rsidR="00652454">
        <w:rPr>
          <w:noProof/>
        </w:rPr>
        <w:t>6</w:t>
      </w:r>
      <w:r w:rsidR="009502F3">
        <w:rPr>
          <w:rFonts w:eastAsia="Moderat" w:cs="Times New Roman"/>
          <w:color w:val="auto"/>
          <w:szCs w:val="20"/>
          <w:lang w:eastAsia="en-US"/>
        </w:rPr>
        <w:fldChar w:fldCharType="end"/>
      </w:r>
      <w:r w:rsidR="00601FA6">
        <w:rPr>
          <w:rFonts w:eastAsia="Moderat" w:cs="Times New Roman"/>
          <w:color w:val="auto"/>
          <w:szCs w:val="20"/>
          <w:lang w:eastAsia="en-US"/>
        </w:rPr>
        <w:t xml:space="preserve"> (hernieuwbaar scenario). </w:t>
      </w:r>
      <w:r w:rsidR="003548FE">
        <w:rPr>
          <w:rFonts w:asciiTheme="minorHAnsi" w:eastAsia="Moderat" w:hAnsiTheme="minorHAnsi" w:cs="Times New Roman"/>
          <w:color w:val="auto"/>
          <w:szCs w:val="20"/>
          <w:lang w:eastAsia="en-US"/>
        </w:rPr>
        <w:t>Z</w:t>
      </w:r>
      <w:r w:rsidR="003C65E8" w:rsidRPr="001D302B">
        <w:rPr>
          <w:rFonts w:asciiTheme="minorHAnsi" w:eastAsia="Moderat" w:hAnsiTheme="minorHAnsi" w:cs="Times New Roman"/>
          <w:color w:val="auto"/>
          <w:szCs w:val="20"/>
          <w:lang w:eastAsia="en-US"/>
        </w:rPr>
        <w:t xml:space="preserve">owel </w:t>
      </w:r>
      <w:r w:rsidR="003C65E8" w:rsidRPr="00E77018">
        <w:rPr>
          <w:rFonts w:asciiTheme="minorHAnsi" w:eastAsia="Moderat" w:hAnsiTheme="minorHAnsi" w:cs="Times New Roman"/>
          <w:b/>
          <w:bCs/>
          <w:color w:val="auto"/>
          <w:szCs w:val="20"/>
          <w:lang w:eastAsia="en-US"/>
        </w:rPr>
        <w:t>mechanische recycling</w:t>
      </w:r>
      <w:r w:rsidR="003C65E8" w:rsidRPr="001D302B">
        <w:rPr>
          <w:rFonts w:asciiTheme="minorHAnsi" w:eastAsia="Moderat" w:hAnsiTheme="minorHAnsi" w:cs="Times New Roman"/>
          <w:color w:val="auto"/>
          <w:szCs w:val="20"/>
          <w:lang w:eastAsia="en-US"/>
        </w:rPr>
        <w:t xml:space="preserve"> als </w:t>
      </w:r>
      <w:proofErr w:type="spellStart"/>
      <w:r w:rsidR="003C65E8" w:rsidRPr="00E77018">
        <w:rPr>
          <w:rFonts w:asciiTheme="minorHAnsi" w:eastAsia="Moderat" w:hAnsiTheme="minorHAnsi" w:cs="Times New Roman"/>
          <w:b/>
          <w:bCs/>
          <w:color w:val="auto"/>
          <w:szCs w:val="20"/>
          <w:lang w:eastAsia="en-US"/>
        </w:rPr>
        <w:t>depolymerisatie</w:t>
      </w:r>
      <w:proofErr w:type="spellEnd"/>
      <w:r w:rsidR="003548FE">
        <w:rPr>
          <w:rFonts w:asciiTheme="minorHAnsi" w:eastAsia="Moderat" w:hAnsiTheme="minorHAnsi" w:cs="Times New Roman"/>
          <w:color w:val="auto"/>
          <w:szCs w:val="20"/>
          <w:lang w:eastAsia="en-US"/>
        </w:rPr>
        <w:t>,</w:t>
      </w:r>
      <w:r w:rsidR="003C65E8" w:rsidRPr="001D302B">
        <w:rPr>
          <w:rFonts w:asciiTheme="minorHAnsi" w:eastAsia="Moderat" w:hAnsiTheme="minorHAnsi" w:cs="Times New Roman"/>
          <w:color w:val="auto"/>
          <w:szCs w:val="20"/>
          <w:lang w:eastAsia="en-US"/>
        </w:rPr>
        <w:t xml:space="preserve"> een vorm van korte keten chemische recycling</w:t>
      </w:r>
      <w:r w:rsidR="003548FE">
        <w:rPr>
          <w:rFonts w:asciiTheme="minorHAnsi" w:eastAsia="Moderat" w:hAnsiTheme="minorHAnsi" w:cs="Times New Roman"/>
          <w:color w:val="auto"/>
          <w:szCs w:val="20"/>
          <w:lang w:eastAsia="en-US"/>
        </w:rPr>
        <w:t>,</w:t>
      </w:r>
      <w:r w:rsidR="003C65E8" w:rsidRPr="001D302B">
        <w:rPr>
          <w:rFonts w:asciiTheme="minorHAnsi" w:eastAsia="Moderat" w:hAnsiTheme="minorHAnsi" w:cs="Times New Roman"/>
          <w:color w:val="auto"/>
          <w:szCs w:val="20"/>
          <w:lang w:eastAsia="en-US"/>
        </w:rPr>
        <w:t xml:space="preserve"> </w:t>
      </w:r>
      <w:r w:rsidR="00264DB7">
        <w:rPr>
          <w:rFonts w:asciiTheme="minorHAnsi" w:eastAsia="Moderat" w:hAnsiTheme="minorHAnsi" w:cs="Times New Roman"/>
          <w:color w:val="auto"/>
          <w:szCs w:val="20"/>
          <w:lang w:eastAsia="en-US"/>
        </w:rPr>
        <w:t>hebben</w:t>
      </w:r>
      <w:r w:rsidR="005D55A7">
        <w:rPr>
          <w:rFonts w:asciiTheme="minorHAnsi" w:eastAsia="Moderat" w:hAnsiTheme="minorHAnsi" w:cs="Times New Roman"/>
          <w:color w:val="auto"/>
          <w:szCs w:val="20"/>
          <w:lang w:eastAsia="en-US"/>
        </w:rPr>
        <w:t xml:space="preserve"> in de huidige situatie een </w:t>
      </w:r>
      <w:r w:rsidR="00264DB7">
        <w:rPr>
          <w:rFonts w:asciiTheme="minorHAnsi" w:eastAsia="Moderat" w:hAnsiTheme="minorHAnsi" w:cs="Times New Roman"/>
          <w:color w:val="auto"/>
          <w:szCs w:val="20"/>
          <w:lang w:eastAsia="en-US"/>
        </w:rPr>
        <w:t>lagere klimaatimpact dan de fossiele route</w:t>
      </w:r>
      <w:r w:rsidR="003C65E8" w:rsidRPr="001D302B">
        <w:rPr>
          <w:rFonts w:asciiTheme="minorHAnsi" w:eastAsia="Moderat" w:hAnsiTheme="minorHAnsi" w:cs="Times New Roman"/>
          <w:color w:val="auto"/>
          <w:szCs w:val="20"/>
          <w:lang w:eastAsia="en-US"/>
        </w:rPr>
        <w:t xml:space="preserve">. </w:t>
      </w:r>
      <w:r w:rsidR="00264DB7">
        <w:rPr>
          <w:rFonts w:asciiTheme="minorHAnsi" w:eastAsia="Moderat" w:hAnsiTheme="minorHAnsi" w:cs="Times New Roman"/>
          <w:color w:val="auto"/>
          <w:szCs w:val="20"/>
          <w:lang w:eastAsia="en-US"/>
        </w:rPr>
        <w:t>De r</w:t>
      </w:r>
      <w:r w:rsidR="005B0814">
        <w:rPr>
          <w:rFonts w:asciiTheme="minorHAnsi" w:eastAsia="Moderat" w:hAnsiTheme="minorHAnsi" w:cs="Times New Roman"/>
          <w:color w:val="auto"/>
          <w:szCs w:val="20"/>
          <w:lang w:eastAsia="en-US"/>
        </w:rPr>
        <w:t xml:space="preserve">educties zijn </w:t>
      </w:r>
      <w:r w:rsidR="00836A3B">
        <w:rPr>
          <w:rFonts w:asciiTheme="minorHAnsi" w:eastAsia="Moderat" w:hAnsiTheme="minorHAnsi" w:cs="Times New Roman"/>
          <w:color w:val="auto"/>
          <w:szCs w:val="20"/>
          <w:lang w:eastAsia="en-US"/>
        </w:rPr>
        <w:t xml:space="preserve">respectievelijk </w:t>
      </w:r>
      <w:r w:rsidR="005B0814">
        <w:rPr>
          <w:rFonts w:asciiTheme="minorHAnsi" w:eastAsia="Moderat" w:hAnsiTheme="minorHAnsi" w:cs="Times New Roman"/>
          <w:color w:val="auto"/>
          <w:szCs w:val="20"/>
          <w:lang w:eastAsia="en-US"/>
        </w:rPr>
        <w:t>ca.</w:t>
      </w:r>
      <w:r w:rsidR="00836A3B">
        <w:rPr>
          <w:rFonts w:asciiTheme="minorHAnsi" w:eastAsia="Moderat" w:hAnsiTheme="minorHAnsi" w:cs="Times New Roman"/>
          <w:color w:val="auto"/>
          <w:szCs w:val="20"/>
          <w:lang w:eastAsia="en-US"/>
        </w:rPr>
        <w:t xml:space="preserve"> 50% en 35%</w:t>
      </w:r>
      <w:r w:rsidR="00DE238A">
        <w:rPr>
          <w:rFonts w:asciiTheme="minorHAnsi" w:eastAsia="Moderat" w:hAnsiTheme="minorHAnsi" w:cs="Times New Roman"/>
          <w:color w:val="auto"/>
          <w:szCs w:val="20"/>
          <w:lang w:eastAsia="en-US"/>
        </w:rPr>
        <w:t xml:space="preserve"> zonder rekening te houden met vermeden verbranding. </w:t>
      </w:r>
    </w:p>
    <w:p w14:paraId="24E273B5" w14:textId="77777777" w:rsidR="00DE238A" w:rsidRDefault="00DE238A" w:rsidP="003A4AA5">
      <w:pPr>
        <w:rPr>
          <w:rFonts w:asciiTheme="minorHAnsi" w:eastAsia="Moderat" w:hAnsiTheme="minorHAnsi" w:cs="Times New Roman"/>
          <w:color w:val="auto"/>
          <w:szCs w:val="20"/>
          <w:lang w:eastAsia="en-US"/>
        </w:rPr>
      </w:pPr>
    </w:p>
    <w:p w14:paraId="156ACA1F" w14:textId="24682C74" w:rsidR="003C65E8" w:rsidRDefault="00DE238A" w:rsidP="003A4AA5">
      <w:pPr>
        <w:rPr>
          <w:rFonts w:asciiTheme="minorHAnsi" w:eastAsia="Moderat" w:hAnsiTheme="minorHAnsi" w:cs="Times New Roman"/>
          <w:color w:val="auto"/>
          <w:szCs w:val="20"/>
          <w:lang w:eastAsia="en-US"/>
        </w:rPr>
      </w:pPr>
      <w:r>
        <w:rPr>
          <w:rFonts w:asciiTheme="minorHAnsi" w:eastAsia="Moderat" w:hAnsiTheme="minorHAnsi" w:cs="Times New Roman"/>
          <w:color w:val="auto"/>
          <w:szCs w:val="20"/>
          <w:lang w:eastAsia="en-US"/>
        </w:rPr>
        <w:t xml:space="preserve">In het hernieuwbare scenario nemen deze reducties toe tot </w:t>
      </w:r>
      <w:r w:rsidR="00FC23C1">
        <w:rPr>
          <w:rFonts w:asciiTheme="minorHAnsi" w:eastAsia="Moderat" w:hAnsiTheme="minorHAnsi" w:cs="Times New Roman"/>
          <w:color w:val="auto"/>
          <w:szCs w:val="20"/>
          <w:lang w:eastAsia="en-US"/>
        </w:rPr>
        <w:t>ca. 85</w:t>
      </w:r>
      <w:r>
        <w:rPr>
          <w:rFonts w:asciiTheme="minorHAnsi" w:eastAsia="Moderat" w:hAnsiTheme="minorHAnsi" w:cs="Times New Roman"/>
          <w:color w:val="auto"/>
          <w:szCs w:val="20"/>
          <w:lang w:eastAsia="en-US"/>
        </w:rPr>
        <w:t>% ten opzi</w:t>
      </w:r>
      <w:r w:rsidR="003A611D">
        <w:rPr>
          <w:rFonts w:asciiTheme="minorHAnsi" w:eastAsia="Moderat" w:hAnsiTheme="minorHAnsi" w:cs="Times New Roman"/>
          <w:color w:val="auto"/>
          <w:szCs w:val="20"/>
          <w:lang w:eastAsia="en-US"/>
        </w:rPr>
        <w:t>c</w:t>
      </w:r>
      <w:r>
        <w:rPr>
          <w:rFonts w:asciiTheme="minorHAnsi" w:eastAsia="Moderat" w:hAnsiTheme="minorHAnsi" w:cs="Times New Roman"/>
          <w:color w:val="auto"/>
          <w:szCs w:val="20"/>
          <w:lang w:eastAsia="en-US"/>
        </w:rPr>
        <w:t>hte van fossiel PET</w:t>
      </w:r>
      <w:r w:rsidR="003A611D">
        <w:rPr>
          <w:rFonts w:asciiTheme="minorHAnsi" w:eastAsia="Moderat" w:hAnsiTheme="minorHAnsi" w:cs="Times New Roman"/>
          <w:color w:val="auto"/>
          <w:szCs w:val="20"/>
          <w:lang w:eastAsia="en-US"/>
        </w:rPr>
        <w:t xml:space="preserve"> (huidige situatie)</w:t>
      </w:r>
      <w:r>
        <w:rPr>
          <w:rFonts w:asciiTheme="minorHAnsi" w:eastAsia="Moderat" w:hAnsiTheme="minorHAnsi" w:cs="Times New Roman"/>
          <w:color w:val="auto"/>
          <w:szCs w:val="20"/>
          <w:lang w:eastAsia="en-US"/>
        </w:rPr>
        <w:t>.</w:t>
      </w:r>
      <w:r w:rsidR="00B61F84">
        <w:rPr>
          <w:rFonts w:asciiTheme="minorHAnsi" w:eastAsia="Moderat" w:hAnsiTheme="minorHAnsi" w:cs="Times New Roman"/>
          <w:color w:val="auto"/>
          <w:szCs w:val="20"/>
          <w:lang w:eastAsia="en-US"/>
        </w:rPr>
        <w:t xml:space="preserve"> Naast </w:t>
      </w:r>
      <w:r w:rsidR="00197634">
        <w:rPr>
          <w:rFonts w:asciiTheme="minorHAnsi" w:eastAsia="Moderat" w:hAnsiTheme="minorHAnsi" w:cs="Times New Roman"/>
          <w:color w:val="auto"/>
          <w:szCs w:val="20"/>
          <w:lang w:eastAsia="en-US"/>
        </w:rPr>
        <w:t xml:space="preserve">het verduurzamen van de energievoorziening van de </w:t>
      </w:r>
      <w:r w:rsidR="00FB69BF">
        <w:rPr>
          <w:rFonts w:asciiTheme="minorHAnsi" w:eastAsia="Moderat" w:hAnsiTheme="minorHAnsi" w:cs="Times New Roman"/>
          <w:color w:val="auto"/>
          <w:szCs w:val="20"/>
          <w:lang w:eastAsia="en-US"/>
        </w:rPr>
        <w:t xml:space="preserve">recyclingprocessen zelf komt dit </w:t>
      </w:r>
      <w:r w:rsidR="00130606">
        <w:rPr>
          <w:rFonts w:asciiTheme="minorHAnsi" w:eastAsia="Moderat" w:hAnsiTheme="minorHAnsi" w:cs="Times New Roman"/>
          <w:color w:val="auto"/>
          <w:szCs w:val="20"/>
          <w:lang w:eastAsia="en-US"/>
        </w:rPr>
        <w:t xml:space="preserve">door de aanname dat 90% van </w:t>
      </w:r>
      <w:r w:rsidR="00177C3C">
        <w:rPr>
          <w:rFonts w:asciiTheme="minorHAnsi" w:eastAsia="Moderat" w:hAnsiTheme="minorHAnsi" w:cs="Times New Roman"/>
          <w:color w:val="auto"/>
          <w:szCs w:val="20"/>
          <w:lang w:eastAsia="en-US"/>
        </w:rPr>
        <w:t>het plastic gerecycled wordt</w:t>
      </w:r>
      <w:r w:rsidR="00543905">
        <w:rPr>
          <w:rFonts w:asciiTheme="minorHAnsi" w:eastAsia="Moderat" w:hAnsiTheme="minorHAnsi" w:cs="Times New Roman"/>
          <w:color w:val="auto"/>
          <w:szCs w:val="20"/>
          <w:lang w:eastAsia="en-US"/>
        </w:rPr>
        <w:t xml:space="preserve">, wat de klimaatimpact van de </w:t>
      </w:r>
      <w:r w:rsidR="00C2490E">
        <w:rPr>
          <w:rFonts w:asciiTheme="minorHAnsi" w:eastAsia="Moderat" w:hAnsiTheme="minorHAnsi" w:cs="Times New Roman"/>
          <w:color w:val="auto"/>
          <w:szCs w:val="20"/>
          <w:lang w:eastAsia="en-US"/>
        </w:rPr>
        <w:t>end-of-life</w:t>
      </w:r>
      <w:r w:rsidR="005E57A2">
        <w:rPr>
          <w:rFonts w:asciiTheme="minorHAnsi" w:eastAsia="Moderat" w:hAnsiTheme="minorHAnsi" w:cs="Times New Roman"/>
          <w:color w:val="auto"/>
          <w:szCs w:val="20"/>
          <w:lang w:eastAsia="en-US"/>
        </w:rPr>
        <w:t xml:space="preserve"> </w:t>
      </w:r>
      <w:r w:rsidR="001318A6">
        <w:rPr>
          <w:rFonts w:asciiTheme="minorHAnsi" w:eastAsia="Moderat" w:hAnsiTheme="minorHAnsi" w:cs="Times New Roman"/>
          <w:color w:val="auto"/>
          <w:szCs w:val="20"/>
          <w:lang w:eastAsia="en-US"/>
        </w:rPr>
        <w:t>aanzienlijk verlaagt</w:t>
      </w:r>
      <w:r w:rsidR="00177C3C">
        <w:rPr>
          <w:rFonts w:asciiTheme="minorHAnsi" w:eastAsia="Moderat" w:hAnsiTheme="minorHAnsi" w:cs="Times New Roman"/>
          <w:color w:val="auto"/>
          <w:szCs w:val="20"/>
          <w:lang w:eastAsia="en-US"/>
        </w:rPr>
        <w:t>.</w:t>
      </w:r>
    </w:p>
    <w:p w14:paraId="6803357B" w14:textId="77777777" w:rsidR="00DE238A" w:rsidRPr="009905B6" w:rsidRDefault="00DE238A" w:rsidP="009905B6">
      <w:pPr>
        <w:pStyle w:val="BasistekstCEDelft"/>
        <w:rPr>
          <w:rFonts w:eastAsia="Moderat"/>
          <w:lang w:eastAsia="en-US"/>
        </w:rPr>
      </w:pPr>
    </w:p>
    <w:p w14:paraId="3C5F4E84" w14:textId="76E0071B" w:rsidR="00DE44F1" w:rsidRDefault="00DE44F1" w:rsidP="006828DB">
      <w:pPr>
        <w:pStyle w:val="Bijschrift"/>
        <w:keepNext/>
        <w:rPr>
          <w:rFonts w:asciiTheme="minorHAnsi" w:eastAsia="Moderat" w:hAnsiTheme="minorHAnsi" w:cs="Times New Roman"/>
          <w:color w:val="auto"/>
          <w:szCs w:val="20"/>
          <w:lang w:eastAsia="en-US"/>
        </w:rPr>
      </w:pPr>
      <w:bookmarkStart w:id="19" w:name="_Ref137116463"/>
      <w:r>
        <w:t xml:space="preserve">Figuur </w:t>
      </w:r>
      <w:fldSimple w:instr=" SEQ Figuur \* ARABIC ">
        <w:r w:rsidR="00652454">
          <w:rPr>
            <w:noProof/>
          </w:rPr>
          <w:t>5</w:t>
        </w:r>
      </w:fldSimple>
      <w:bookmarkEnd w:id="19"/>
      <w:r>
        <w:t xml:space="preserve"> – </w:t>
      </w:r>
      <w:r w:rsidR="006828DB">
        <w:t>De klimaatimpact van de verschillende product</w:t>
      </w:r>
      <w:r w:rsidR="007B2485">
        <w:t>keten</w:t>
      </w:r>
      <w:r w:rsidR="006828DB">
        <w:t>s van PET in het huidige scenario.</w:t>
      </w:r>
    </w:p>
    <w:p w14:paraId="2F53E31D" w14:textId="44BF9AE7" w:rsidR="00DE44F1" w:rsidRDefault="009D3E3E" w:rsidP="00DE44F1">
      <w:pPr>
        <w:pStyle w:val="BasistekstCEDelft"/>
        <w:rPr>
          <w:rFonts w:asciiTheme="minorHAnsi" w:hAnsiTheme="minorHAnsi"/>
        </w:rPr>
      </w:pPr>
      <w:r w:rsidRPr="009D3E3E">
        <w:rPr>
          <w:noProof/>
        </w:rPr>
        <w:drawing>
          <wp:inline distT="0" distB="0" distL="0" distR="0" wp14:anchorId="3CDD28F5" wp14:editId="67CD298B">
            <wp:extent cx="4495800" cy="2581275"/>
            <wp:effectExtent l="0" t="0" r="0" b="9525"/>
            <wp:docPr id="72319654" name="Afbeelding 72319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5800" cy="2581275"/>
                    </a:xfrm>
                    <a:prstGeom prst="rect">
                      <a:avLst/>
                    </a:prstGeom>
                    <a:noFill/>
                    <a:ln>
                      <a:noFill/>
                    </a:ln>
                  </pic:spPr>
                </pic:pic>
              </a:graphicData>
            </a:graphic>
          </wp:inline>
        </w:drawing>
      </w:r>
    </w:p>
    <w:p w14:paraId="403C9C1D" w14:textId="77777777" w:rsidR="00DE44F1" w:rsidRDefault="00DE44F1" w:rsidP="00DE44F1">
      <w:pPr>
        <w:pStyle w:val="BasistekstCEDelft"/>
        <w:rPr>
          <w:rFonts w:asciiTheme="minorHAnsi" w:hAnsiTheme="minorHAnsi"/>
        </w:rPr>
      </w:pPr>
    </w:p>
    <w:p w14:paraId="703DD06F" w14:textId="7BB6A1E0" w:rsidR="00DE44F1" w:rsidRDefault="00DE44F1" w:rsidP="00E77018">
      <w:pPr>
        <w:pStyle w:val="Bijschrift"/>
        <w:keepNext/>
        <w:rPr>
          <w:rFonts w:asciiTheme="minorHAnsi" w:eastAsia="Moderat" w:hAnsiTheme="minorHAnsi" w:cs="Times New Roman"/>
          <w:color w:val="auto"/>
          <w:szCs w:val="20"/>
          <w:lang w:eastAsia="en-US"/>
        </w:rPr>
      </w:pPr>
      <w:bookmarkStart w:id="20" w:name="_Ref137116473"/>
      <w:r>
        <w:lastRenderedPageBreak/>
        <w:t xml:space="preserve">Figuur </w:t>
      </w:r>
      <w:fldSimple w:instr=" SEQ Figuur \* ARABIC ">
        <w:r w:rsidR="00652454">
          <w:rPr>
            <w:noProof/>
          </w:rPr>
          <w:t>6</w:t>
        </w:r>
      </w:fldSimple>
      <w:bookmarkEnd w:id="20"/>
      <w:r>
        <w:t xml:space="preserve"> – </w:t>
      </w:r>
      <w:r w:rsidR="006828DB">
        <w:t>De klimaatimpact van de verschillende product</w:t>
      </w:r>
      <w:r w:rsidR="007B2485">
        <w:t>keten</w:t>
      </w:r>
      <w:r w:rsidR="006828DB">
        <w:t>s van PET in het hernieuwbaar scenario.</w:t>
      </w:r>
    </w:p>
    <w:p w14:paraId="194E9390" w14:textId="30E34C27" w:rsidR="003C65E8" w:rsidRPr="006356AC" w:rsidRDefault="00A6799B" w:rsidP="003C65E8">
      <w:pPr>
        <w:pStyle w:val="BasistekstCEDelft"/>
        <w:rPr>
          <w:rFonts w:asciiTheme="minorHAnsi" w:hAnsiTheme="minorHAnsi"/>
        </w:rPr>
      </w:pPr>
      <w:r w:rsidRPr="00A6799B">
        <w:rPr>
          <w:noProof/>
        </w:rPr>
        <w:drawing>
          <wp:inline distT="0" distB="0" distL="0" distR="0" wp14:anchorId="4DBA0CB2" wp14:editId="075DB487">
            <wp:extent cx="4499610" cy="2553335"/>
            <wp:effectExtent l="0" t="0" r="0" b="0"/>
            <wp:docPr id="1988882227" name="Afbeelding 198888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9610" cy="2553335"/>
                    </a:xfrm>
                    <a:prstGeom prst="rect">
                      <a:avLst/>
                    </a:prstGeom>
                    <a:noFill/>
                    <a:ln>
                      <a:noFill/>
                    </a:ln>
                  </pic:spPr>
                </pic:pic>
              </a:graphicData>
            </a:graphic>
          </wp:inline>
        </w:drawing>
      </w:r>
    </w:p>
    <w:p w14:paraId="6308594C" w14:textId="063F5292" w:rsidR="003C65E8" w:rsidRPr="006356AC" w:rsidRDefault="00011DC7" w:rsidP="003C65E8">
      <w:pPr>
        <w:pStyle w:val="Kop2"/>
        <w:rPr>
          <w:rFonts w:asciiTheme="minorHAnsi" w:hAnsiTheme="minorHAnsi"/>
        </w:rPr>
      </w:pPr>
      <w:bookmarkStart w:id="21" w:name="_Toc137539995"/>
      <w:r>
        <w:rPr>
          <w:rFonts w:asciiTheme="minorHAnsi" w:hAnsiTheme="minorHAnsi"/>
        </w:rPr>
        <w:t>Polymelkzuur (</w:t>
      </w:r>
      <w:proofErr w:type="spellStart"/>
      <w:r>
        <w:rPr>
          <w:rFonts w:asciiTheme="minorHAnsi" w:hAnsiTheme="minorHAnsi"/>
        </w:rPr>
        <w:t>polylactic</w:t>
      </w:r>
      <w:proofErr w:type="spellEnd"/>
      <w:r>
        <w:rPr>
          <w:rFonts w:asciiTheme="minorHAnsi" w:hAnsiTheme="minorHAnsi"/>
        </w:rPr>
        <w:t xml:space="preserve"> acid, PLA)</w:t>
      </w:r>
      <w:bookmarkEnd w:id="21"/>
    </w:p>
    <w:p w14:paraId="3216C912" w14:textId="72D09551" w:rsidR="007D5C82" w:rsidRDefault="00D054E3" w:rsidP="00BA72A6">
      <w:pPr>
        <w:pStyle w:val="BasistekstCEDelft"/>
        <w:rPr>
          <w:rFonts w:eastAsia="Moderat"/>
          <w:lang w:eastAsia="en-US"/>
        </w:rPr>
      </w:pPr>
      <w:r>
        <w:rPr>
          <w:rFonts w:eastAsia="Moderat"/>
          <w:lang w:eastAsia="en-US"/>
        </w:rPr>
        <w:t>PLA is een nieuw</w:t>
      </w:r>
      <w:r w:rsidR="00C45501">
        <w:rPr>
          <w:rFonts w:eastAsia="Moderat"/>
          <w:lang w:eastAsia="en-US"/>
        </w:rPr>
        <w:t>e</w:t>
      </w:r>
      <w:r>
        <w:rPr>
          <w:rFonts w:eastAsia="Moderat"/>
          <w:lang w:eastAsia="en-US"/>
        </w:rPr>
        <w:t xml:space="preserve"> biobased kunststof d</w:t>
      </w:r>
      <w:r w:rsidR="00C45501">
        <w:rPr>
          <w:rFonts w:eastAsia="Moderat"/>
          <w:lang w:eastAsia="en-US"/>
        </w:rPr>
        <w:t>ie</w:t>
      </w:r>
      <w:r>
        <w:rPr>
          <w:rFonts w:eastAsia="Moderat"/>
          <w:lang w:eastAsia="en-US"/>
        </w:rPr>
        <w:t xml:space="preserve"> gemaakt kan worden uit suikers. </w:t>
      </w:r>
      <w:r w:rsidR="00870AB5">
        <w:rPr>
          <w:rFonts w:eastAsia="Moderat"/>
          <w:lang w:eastAsia="en-US"/>
        </w:rPr>
        <w:t xml:space="preserve">PLA </w:t>
      </w:r>
      <w:r w:rsidR="00247C75">
        <w:rPr>
          <w:rFonts w:eastAsia="Moderat"/>
          <w:lang w:eastAsia="en-US"/>
        </w:rPr>
        <w:t xml:space="preserve">kan in sommige toepassingen polystyreen (PS) vervangen </w:t>
      </w:r>
      <w:r w:rsidR="00870AB5">
        <w:rPr>
          <w:rFonts w:eastAsia="Moderat"/>
          <w:lang w:eastAsia="en-US"/>
        </w:rPr>
        <w:t xml:space="preserve">omdat de eigenschappen vergelijkbaar zijn, </w:t>
      </w:r>
      <w:r w:rsidR="00247C75">
        <w:rPr>
          <w:rFonts w:eastAsia="Moderat"/>
          <w:lang w:eastAsia="en-US"/>
        </w:rPr>
        <w:t>maar wordt ook vergeleken met PE</w:t>
      </w:r>
      <w:r w:rsidR="00A73B95">
        <w:rPr>
          <w:rFonts w:eastAsia="Moderat"/>
          <w:lang w:eastAsia="en-US"/>
        </w:rPr>
        <w:t xml:space="preserve">, PP en PET </w:t>
      </w:r>
      <w:r w:rsidR="00BD772D">
        <w:rPr>
          <w:rFonts w:eastAsia="Moderat"/>
          <w:lang w:eastAsia="en-US"/>
        </w:rPr>
        <w:fldChar w:fldCharType="begin"/>
      </w:r>
      <w:r w:rsidR="002B5A89">
        <w:rPr>
          <w:rFonts w:eastAsia="Moderat"/>
          <w:lang w:eastAsia="en-US"/>
        </w:rPr>
        <w:instrText xml:space="preserve"> ADDIN EN.CITE &lt;EndNote&gt;&lt;Cite&gt;&lt;Author&gt;CE Delft&lt;/Author&gt;&lt;Year&gt;2023&lt;/Year&gt;&lt;RecNum&gt;15859&lt;/RecNum&gt;&lt;DisplayText&gt;(CE Delft, 2023)&lt;/DisplayText&gt;&lt;record&gt;&lt;rec-number&gt;15859&lt;/rec-number&gt;&lt;foreign-keys&gt;&lt;key app="EN" db-id="rp09509p0teax5ewdsupvxsotd0evz2029va" timestamp="1684319655" guid="638d0438-d310-42f6-8770-2d168aad3164"&gt;15859&lt;/key&gt;&lt;/foreign-keys&gt;&lt;ref-type name="Report"&gt;27&lt;/ref-type&gt;&lt;contributors&gt;&lt;authors&gt;&lt;author&gt;CE Delft,&lt;/author&gt;&lt;/authors&gt;&lt;/contributors&gt;&lt;titles&gt;&lt;title&gt;Sustainability of biobased plastics - Analysis focusing on CO2 for policies&lt;/title&gt;&lt;/titles&gt;&lt;dates&gt;&lt;year&gt;2023&lt;/year&gt;&lt;/dates&gt;&lt;pub-location&gt;Delft&lt;/pub-location&gt;&lt;publisher&gt;CE Delft&lt;/publisher&gt;&lt;urls&gt;&lt;/urls&gt;&lt;/record&gt;&lt;/Cite&gt;&lt;/EndNote&gt;</w:instrText>
      </w:r>
      <w:r w:rsidR="00BD772D">
        <w:rPr>
          <w:rFonts w:eastAsia="Moderat"/>
          <w:lang w:eastAsia="en-US"/>
        </w:rPr>
        <w:fldChar w:fldCharType="separate"/>
      </w:r>
      <w:r w:rsidR="00BD772D">
        <w:rPr>
          <w:rFonts w:eastAsia="Moderat"/>
          <w:noProof/>
          <w:lang w:eastAsia="en-US"/>
        </w:rPr>
        <w:t>(CE Delft, 2023)</w:t>
      </w:r>
      <w:r w:rsidR="00BD772D">
        <w:rPr>
          <w:rFonts w:eastAsia="Moderat"/>
          <w:lang w:eastAsia="en-US"/>
        </w:rPr>
        <w:fldChar w:fldCharType="end"/>
      </w:r>
      <w:r w:rsidR="00DE4EC9">
        <w:rPr>
          <w:rFonts w:eastAsia="Moderat"/>
          <w:lang w:eastAsia="en-US"/>
        </w:rPr>
        <w:t>.</w:t>
      </w:r>
      <w:r w:rsidR="00A73B95">
        <w:rPr>
          <w:rFonts w:eastAsia="Moderat"/>
          <w:lang w:eastAsia="en-US"/>
        </w:rPr>
        <w:t xml:space="preserve"> In </w:t>
      </w:r>
      <w:r w:rsidR="009502F3">
        <w:rPr>
          <w:rFonts w:eastAsia="Moderat"/>
          <w:lang w:eastAsia="en-US"/>
        </w:rPr>
        <w:fldChar w:fldCharType="begin"/>
      </w:r>
      <w:r w:rsidR="009502F3">
        <w:rPr>
          <w:rFonts w:eastAsia="Moderat"/>
          <w:lang w:eastAsia="en-US"/>
        </w:rPr>
        <w:instrText xml:space="preserve"> REF _Ref137116484 \h </w:instrText>
      </w:r>
      <w:r w:rsidR="009502F3">
        <w:rPr>
          <w:rFonts w:eastAsia="Moderat"/>
          <w:lang w:eastAsia="en-US"/>
        </w:rPr>
      </w:r>
      <w:r w:rsidR="009502F3">
        <w:rPr>
          <w:rFonts w:eastAsia="Moderat"/>
          <w:lang w:eastAsia="en-US"/>
        </w:rPr>
        <w:fldChar w:fldCharType="separate"/>
      </w:r>
      <w:r w:rsidR="00652454">
        <w:t xml:space="preserve">Figuur </w:t>
      </w:r>
      <w:r w:rsidR="00652454">
        <w:rPr>
          <w:noProof/>
        </w:rPr>
        <w:t>7</w:t>
      </w:r>
      <w:r w:rsidR="009502F3">
        <w:rPr>
          <w:rFonts w:eastAsia="Moderat"/>
          <w:lang w:eastAsia="en-US"/>
        </w:rPr>
        <w:fldChar w:fldCharType="end"/>
      </w:r>
      <w:r w:rsidR="009502F3">
        <w:rPr>
          <w:rFonts w:eastAsia="Moderat"/>
          <w:lang w:eastAsia="en-US"/>
        </w:rPr>
        <w:t xml:space="preserve"> </w:t>
      </w:r>
      <w:r w:rsidR="00BB3409">
        <w:rPr>
          <w:rFonts w:eastAsia="Moderat"/>
          <w:lang w:eastAsia="en-US"/>
        </w:rPr>
        <w:t xml:space="preserve">(huidige scenario) en </w:t>
      </w:r>
      <w:r w:rsidR="009502F3">
        <w:rPr>
          <w:rFonts w:eastAsia="Moderat"/>
          <w:lang w:eastAsia="en-US"/>
        </w:rPr>
        <w:fldChar w:fldCharType="begin"/>
      </w:r>
      <w:r w:rsidR="009502F3">
        <w:rPr>
          <w:rFonts w:eastAsia="Moderat"/>
          <w:lang w:eastAsia="en-US"/>
        </w:rPr>
        <w:instrText xml:space="preserve"> REF _Ref137116493 \h </w:instrText>
      </w:r>
      <w:r w:rsidR="009502F3">
        <w:rPr>
          <w:rFonts w:eastAsia="Moderat"/>
          <w:lang w:eastAsia="en-US"/>
        </w:rPr>
      </w:r>
      <w:r w:rsidR="009502F3">
        <w:rPr>
          <w:rFonts w:eastAsia="Moderat"/>
          <w:lang w:eastAsia="en-US"/>
        </w:rPr>
        <w:fldChar w:fldCharType="separate"/>
      </w:r>
      <w:r w:rsidR="00652454">
        <w:t xml:space="preserve">Figuur </w:t>
      </w:r>
      <w:r w:rsidR="00652454">
        <w:rPr>
          <w:noProof/>
        </w:rPr>
        <w:t>8</w:t>
      </w:r>
      <w:r w:rsidR="009502F3">
        <w:rPr>
          <w:rFonts w:eastAsia="Moderat"/>
          <w:lang w:eastAsia="en-US"/>
        </w:rPr>
        <w:fldChar w:fldCharType="end"/>
      </w:r>
      <w:r w:rsidR="00BB3409">
        <w:rPr>
          <w:rFonts w:eastAsia="Moderat"/>
          <w:lang w:eastAsia="en-US"/>
        </w:rPr>
        <w:t xml:space="preserve"> (hernieuwbaar scenario) </w:t>
      </w:r>
      <w:r w:rsidR="006258FD">
        <w:rPr>
          <w:rFonts w:eastAsia="Moderat"/>
          <w:lang w:eastAsia="en-US"/>
        </w:rPr>
        <w:t xml:space="preserve">zijn </w:t>
      </w:r>
      <w:r w:rsidR="00BB3409">
        <w:rPr>
          <w:rFonts w:eastAsia="Moderat"/>
          <w:lang w:eastAsia="en-US"/>
        </w:rPr>
        <w:t xml:space="preserve">de klimaatimpact van </w:t>
      </w:r>
      <w:r w:rsidR="00294BD6">
        <w:rPr>
          <w:rFonts w:eastAsia="Moderat"/>
          <w:lang w:eastAsia="en-US"/>
        </w:rPr>
        <w:t xml:space="preserve">primaire productie van PLA en PLA gerecycled via </w:t>
      </w:r>
      <w:proofErr w:type="spellStart"/>
      <w:r w:rsidR="00294BD6">
        <w:rPr>
          <w:rFonts w:eastAsia="Moderat"/>
          <w:lang w:eastAsia="en-US"/>
        </w:rPr>
        <w:t>depolymerisatie</w:t>
      </w:r>
      <w:proofErr w:type="spellEnd"/>
      <w:r w:rsidR="00294BD6">
        <w:rPr>
          <w:rFonts w:eastAsia="Moderat"/>
          <w:lang w:eastAsia="en-US"/>
        </w:rPr>
        <w:t xml:space="preserve"> weergegeven.</w:t>
      </w:r>
    </w:p>
    <w:p w14:paraId="355E3A8C" w14:textId="77777777" w:rsidR="0061760B" w:rsidRDefault="0061760B" w:rsidP="00BA72A6">
      <w:pPr>
        <w:pStyle w:val="BasistekstCEDelft"/>
        <w:rPr>
          <w:rFonts w:eastAsia="Moderat"/>
          <w:lang w:eastAsia="en-US"/>
        </w:rPr>
      </w:pPr>
    </w:p>
    <w:p w14:paraId="256E6271" w14:textId="35FC600D" w:rsidR="003C0C62" w:rsidRDefault="00EA5504" w:rsidP="003C0C62">
      <w:pPr>
        <w:pStyle w:val="BasistekstCEDelft"/>
        <w:rPr>
          <w:rFonts w:eastAsia="Moderat"/>
          <w:lang w:eastAsia="en-US"/>
        </w:rPr>
      </w:pPr>
      <w:r>
        <w:rPr>
          <w:rFonts w:eastAsia="Moderat"/>
          <w:lang w:eastAsia="en-US"/>
        </w:rPr>
        <w:t>In het huidige scenario heeft p</w:t>
      </w:r>
      <w:r w:rsidR="00511CD2">
        <w:rPr>
          <w:rFonts w:eastAsia="Moderat"/>
          <w:lang w:eastAsia="en-US"/>
        </w:rPr>
        <w:t xml:space="preserve">rimaire productie van </w:t>
      </w:r>
      <w:r w:rsidR="00511CD2" w:rsidRPr="00686F47">
        <w:rPr>
          <w:rFonts w:eastAsia="Moderat"/>
          <w:b/>
          <w:lang w:eastAsia="en-US"/>
        </w:rPr>
        <w:t xml:space="preserve">biobased </w:t>
      </w:r>
      <w:r w:rsidR="002242E7" w:rsidRPr="00686F47">
        <w:rPr>
          <w:rFonts w:eastAsia="Moderat"/>
          <w:b/>
          <w:lang w:eastAsia="en-US"/>
        </w:rPr>
        <w:t>PLA</w:t>
      </w:r>
      <w:r w:rsidR="002242E7">
        <w:rPr>
          <w:rFonts w:eastAsia="Moderat"/>
          <w:lang w:eastAsia="en-US"/>
        </w:rPr>
        <w:t xml:space="preserve"> </w:t>
      </w:r>
      <w:r w:rsidR="0052382A">
        <w:rPr>
          <w:rFonts w:eastAsia="Moderat"/>
          <w:lang w:eastAsia="en-US"/>
        </w:rPr>
        <w:t>per kg</w:t>
      </w:r>
      <w:r w:rsidR="00896686">
        <w:rPr>
          <w:rFonts w:eastAsia="Moderat"/>
          <w:lang w:eastAsia="en-US"/>
        </w:rPr>
        <w:t xml:space="preserve"> </w:t>
      </w:r>
      <w:r w:rsidR="002242E7">
        <w:rPr>
          <w:rFonts w:eastAsia="Moderat"/>
          <w:lang w:eastAsia="en-US"/>
        </w:rPr>
        <w:t xml:space="preserve">een </w:t>
      </w:r>
      <w:r w:rsidR="00CE7099">
        <w:rPr>
          <w:rFonts w:eastAsia="Moderat"/>
          <w:lang w:eastAsia="en-US"/>
        </w:rPr>
        <w:t>50%</w:t>
      </w:r>
      <w:r w:rsidR="00896686">
        <w:rPr>
          <w:rFonts w:eastAsia="Moderat"/>
          <w:lang w:eastAsia="en-US"/>
        </w:rPr>
        <w:t xml:space="preserve"> lagere klimaatimpact</w:t>
      </w:r>
      <w:r w:rsidR="00CE7099">
        <w:rPr>
          <w:rFonts w:eastAsia="Moderat"/>
          <w:lang w:eastAsia="en-US"/>
        </w:rPr>
        <w:t xml:space="preserve"> dan fossiel PS </w:t>
      </w:r>
      <w:r w:rsidR="0052382A">
        <w:rPr>
          <w:rFonts w:eastAsia="Moderat"/>
          <w:lang w:eastAsia="en-US"/>
        </w:rPr>
        <w:t>over de hele levenscyclus</w:t>
      </w:r>
      <w:r w:rsidR="00896686">
        <w:rPr>
          <w:rFonts w:eastAsia="Moderat"/>
          <w:lang w:eastAsia="en-US"/>
        </w:rPr>
        <w:t>.</w:t>
      </w:r>
      <w:r w:rsidR="00D208A5">
        <w:rPr>
          <w:rFonts w:eastAsia="Moderat"/>
          <w:lang w:eastAsia="en-US"/>
        </w:rPr>
        <w:t xml:space="preserve"> </w:t>
      </w:r>
      <w:r>
        <w:rPr>
          <w:rFonts w:eastAsia="Moderat"/>
          <w:lang w:eastAsia="en-US"/>
        </w:rPr>
        <w:t>Hierbij is rekening gehouden met de opname van CO</w:t>
      </w:r>
      <w:r w:rsidRPr="002E1F56">
        <w:rPr>
          <w:rFonts w:eastAsia="Moderat"/>
          <w:vertAlign w:val="subscript"/>
          <w:lang w:eastAsia="en-US"/>
        </w:rPr>
        <w:t>2</w:t>
      </w:r>
      <w:r>
        <w:rPr>
          <w:rFonts w:eastAsia="Moderat"/>
          <w:lang w:eastAsia="en-US"/>
        </w:rPr>
        <w:t xml:space="preserve"> uit de atmosfeer, die bij de einde levensduur weer vrijkomt.</w:t>
      </w:r>
      <w:r w:rsidR="00294933">
        <w:rPr>
          <w:rFonts w:eastAsia="Moderat"/>
          <w:lang w:eastAsia="en-US"/>
        </w:rPr>
        <w:t xml:space="preserve"> Als we aannemen dat de productie </w:t>
      </w:r>
      <w:r w:rsidR="00101C5D">
        <w:rPr>
          <w:rFonts w:eastAsia="Moderat"/>
          <w:lang w:eastAsia="en-US"/>
        </w:rPr>
        <w:t xml:space="preserve">plaatsvindt met duurzame energie en </w:t>
      </w:r>
      <w:r w:rsidR="00BA0100">
        <w:rPr>
          <w:rFonts w:eastAsia="Moderat"/>
          <w:lang w:eastAsia="en-US"/>
        </w:rPr>
        <w:t xml:space="preserve">PLA grotendeels gerecycled wordt (hernieuwbaar scenario), </w:t>
      </w:r>
      <w:r w:rsidR="00A80090">
        <w:rPr>
          <w:rFonts w:eastAsia="Moderat"/>
          <w:lang w:eastAsia="en-US"/>
        </w:rPr>
        <w:t>wordt de klimaatimpact zelfs negatief door de CO</w:t>
      </w:r>
      <w:r w:rsidR="00A80090" w:rsidRPr="002E1F56">
        <w:rPr>
          <w:rFonts w:eastAsia="Moderat"/>
          <w:vertAlign w:val="subscript"/>
          <w:lang w:eastAsia="en-US"/>
        </w:rPr>
        <w:t>2</w:t>
      </w:r>
      <w:r w:rsidR="00A80090">
        <w:rPr>
          <w:rFonts w:eastAsia="Moderat"/>
          <w:lang w:eastAsia="en-US"/>
        </w:rPr>
        <w:t>-opname.</w:t>
      </w:r>
      <w:r w:rsidR="00137B1A">
        <w:rPr>
          <w:rFonts w:eastAsia="Moderat"/>
          <w:lang w:eastAsia="en-US"/>
        </w:rPr>
        <w:br/>
      </w:r>
    </w:p>
    <w:p w14:paraId="6869CC04" w14:textId="1803A9A8" w:rsidR="00A80090" w:rsidRDefault="001334C2" w:rsidP="00686F47">
      <w:pPr>
        <w:pStyle w:val="BasistekstCEDelft"/>
        <w:rPr>
          <w:rFonts w:eastAsia="Moderat"/>
          <w:lang w:eastAsia="en-US"/>
        </w:rPr>
      </w:pPr>
      <w:r w:rsidRPr="00CA6813">
        <w:rPr>
          <w:rFonts w:eastAsia="Moderat"/>
          <w:bCs/>
          <w:lang w:eastAsia="en-US"/>
        </w:rPr>
        <w:t>Recycling van PLA via</w:t>
      </w:r>
      <w:r>
        <w:rPr>
          <w:rFonts w:eastAsia="Moderat"/>
          <w:b/>
          <w:lang w:eastAsia="en-US"/>
        </w:rPr>
        <w:t xml:space="preserve"> </w:t>
      </w:r>
      <w:proofErr w:type="spellStart"/>
      <w:r>
        <w:rPr>
          <w:rFonts w:eastAsia="Moderat"/>
          <w:b/>
          <w:lang w:eastAsia="en-US"/>
        </w:rPr>
        <w:t>d</w:t>
      </w:r>
      <w:r w:rsidR="00A80090" w:rsidRPr="00686F47">
        <w:rPr>
          <w:rFonts w:eastAsia="Moderat"/>
          <w:b/>
          <w:lang w:eastAsia="en-US"/>
        </w:rPr>
        <w:t>epolymerisatie</w:t>
      </w:r>
      <w:proofErr w:type="spellEnd"/>
      <w:r w:rsidR="002A5383">
        <w:rPr>
          <w:rFonts w:eastAsia="Moderat"/>
          <w:b/>
          <w:lang w:eastAsia="en-US"/>
        </w:rPr>
        <w:t xml:space="preserve"> </w:t>
      </w:r>
      <w:r w:rsidR="00CF0B12">
        <w:rPr>
          <w:rFonts w:eastAsia="Moderat"/>
          <w:lang w:eastAsia="en-US"/>
        </w:rPr>
        <w:t xml:space="preserve">is in principe goed mogelijk. </w:t>
      </w:r>
      <w:r w:rsidR="007119BE">
        <w:rPr>
          <w:rFonts w:eastAsia="Moderat"/>
          <w:lang w:eastAsia="en-US"/>
        </w:rPr>
        <w:t xml:space="preserve">Op het moment heeft PLA </w:t>
      </w:r>
      <w:r w:rsidR="001E792C">
        <w:rPr>
          <w:rFonts w:eastAsia="Moderat"/>
          <w:lang w:eastAsia="en-US"/>
        </w:rPr>
        <w:t xml:space="preserve">echter </w:t>
      </w:r>
      <w:r w:rsidR="006A74D5">
        <w:rPr>
          <w:rFonts w:eastAsia="Moderat"/>
          <w:lang w:eastAsia="en-US"/>
        </w:rPr>
        <w:t xml:space="preserve">een klein marktaandeel, </w:t>
      </w:r>
      <w:r w:rsidR="001E792C">
        <w:rPr>
          <w:rFonts w:eastAsia="Moderat"/>
          <w:lang w:eastAsia="en-US"/>
        </w:rPr>
        <w:t xml:space="preserve">waardoor het niet </w:t>
      </w:r>
      <w:proofErr w:type="spellStart"/>
      <w:r w:rsidR="001E792C">
        <w:rPr>
          <w:rFonts w:eastAsia="Moderat"/>
          <w:lang w:eastAsia="en-US"/>
        </w:rPr>
        <w:t>uitgesorteerd</w:t>
      </w:r>
      <w:proofErr w:type="spellEnd"/>
      <w:r w:rsidR="001E792C">
        <w:rPr>
          <w:rFonts w:eastAsia="Moderat"/>
          <w:lang w:eastAsia="en-US"/>
        </w:rPr>
        <w:t xml:space="preserve"> wordt voor recycling</w:t>
      </w:r>
      <w:r w:rsidR="001542B9">
        <w:rPr>
          <w:rFonts w:eastAsia="Moderat"/>
          <w:lang w:eastAsia="en-US"/>
        </w:rPr>
        <w:t xml:space="preserve"> </w:t>
      </w:r>
      <w:r w:rsidR="001542B9">
        <w:rPr>
          <w:rFonts w:eastAsia="Moderat"/>
          <w:lang w:eastAsia="en-US"/>
        </w:rPr>
        <w:fldChar w:fldCharType="begin"/>
      </w:r>
      <w:r w:rsidR="002B5A89">
        <w:rPr>
          <w:rFonts w:eastAsia="Moderat"/>
          <w:lang w:eastAsia="en-US"/>
        </w:rPr>
        <w:instrText xml:space="preserve"> ADDIN EN.CITE &lt;EndNote&gt;&lt;Cite&gt;&lt;Author&gt;CE Delft&lt;/Author&gt;&lt;Year&gt;2019&lt;/Year&gt;&lt;RecNum&gt;2127&lt;/RecNum&gt;&lt;DisplayText&gt;(CE Delft, 2019)&lt;/DisplayText&gt;&lt;record&gt;&lt;rec-number&gt;2127&lt;/rec-number&gt;&lt;foreign-keys&gt;&lt;key app="EN" db-id="rp09509p0teax5ewdsupvxsotd0evz2029va" timestamp="1684317728" guid="3225d783-9ac0-4c7e-9d4d-5311a135621e"&gt;2127&lt;/key&gt;&lt;/foreign-keys&gt;&lt;ref-type name="Report"&gt;27&lt;/ref-type&gt;&lt;contributors&gt;&lt;authors&gt;&lt;author&gt;CE Delft,&lt;/author&gt;&lt;/authors&gt;&lt;/contributors&gt;&lt;titles&gt;&lt;title&gt;Verkenning uitsorteren en recyclen van bioplastic PLA&lt;/title&gt;&lt;/titles&gt;&lt;dates&gt;&lt;year&gt;2019&lt;/year&gt;&lt;/dates&gt;&lt;pub-location&gt;Delft&lt;/pub-location&gt;&lt;publisher&gt;CE Delft&lt;/publisher&gt;&lt;urls&gt;&lt;/urls&gt;&lt;/record&gt;&lt;/Cite&gt;&lt;/EndNote&gt;</w:instrText>
      </w:r>
      <w:r w:rsidR="001542B9">
        <w:rPr>
          <w:rFonts w:eastAsia="Moderat"/>
          <w:lang w:eastAsia="en-US"/>
        </w:rPr>
        <w:fldChar w:fldCharType="separate"/>
      </w:r>
      <w:r w:rsidR="001542B9">
        <w:rPr>
          <w:rFonts w:eastAsia="Moderat"/>
          <w:noProof/>
          <w:lang w:eastAsia="en-US"/>
        </w:rPr>
        <w:t>(CE Delft, 2019)</w:t>
      </w:r>
      <w:r w:rsidR="001542B9">
        <w:rPr>
          <w:rFonts w:eastAsia="Moderat"/>
          <w:lang w:eastAsia="en-US"/>
        </w:rPr>
        <w:fldChar w:fldCharType="end"/>
      </w:r>
      <w:r w:rsidR="001E792C">
        <w:rPr>
          <w:rFonts w:eastAsia="Moderat"/>
          <w:lang w:eastAsia="en-US"/>
        </w:rPr>
        <w:t>.</w:t>
      </w:r>
      <w:r w:rsidR="007362C0">
        <w:rPr>
          <w:rFonts w:eastAsia="Moderat"/>
          <w:lang w:eastAsia="en-US"/>
        </w:rPr>
        <w:t xml:space="preserve"> </w:t>
      </w:r>
      <w:r w:rsidR="00CF0B12">
        <w:rPr>
          <w:rFonts w:eastAsia="Moderat"/>
          <w:lang w:eastAsia="en-US"/>
        </w:rPr>
        <w:t xml:space="preserve">De resultaten </w:t>
      </w:r>
      <w:r w:rsidR="007362C0">
        <w:rPr>
          <w:rFonts w:eastAsia="Moderat"/>
          <w:lang w:eastAsia="en-US"/>
        </w:rPr>
        <w:t xml:space="preserve">voor </w:t>
      </w:r>
      <w:proofErr w:type="spellStart"/>
      <w:r w:rsidR="007362C0">
        <w:rPr>
          <w:rFonts w:eastAsia="Moderat"/>
          <w:lang w:eastAsia="en-US"/>
        </w:rPr>
        <w:t>depolymerisatie</w:t>
      </w:r>
      <w:proofErr w:type="spellEnd"/>
      <w:r w:rsidR="007362C0">
        <w:rPr>
          <w:rFonts w:eastAsia="Moderat"/>
          <w:lang w:eastAsia="en-US"/>
        </w:rPr>
        <w:t xml:space="preserve"> </w:t>
      </w:r>
      <w:r w:rsidR="00CF0B12">
        <w:rPr>
          <w:rFonts w:eastAsia="Moderat"/>
          <w:lang w:eastAsia="en-US"/>
        </w:rPr>
        <w:t xml:space="preserve">in </w:t>
      </w:r>
      <w:r w:rsidR="009502F3">
        <w:rPr>
          <w:rFonts w:eastAsia="Moderat"/>
          <w:lang w:eastAsia="en-US"/>
        </w:rPr>
        <w:fldChar w:fldCharType="begin"/>
      </w:r>
      <w:r w:rsidR="009502F3">
        <w:rPr>
          <w:rFonts w:eastAsia="Moderat"/>
          <w:lang w:eastAsia="en-US"/>
        </w:rPr>
        <w:instrText xml:space="preserve"> REF _Ref137116484 \h </w:instrText>
      </w:r>
      <w:r w:rsidR="009502F3">
        <w:rPr>
          <w:rFonts w:eastAsia="Moderat"/>
          <w:lang w:eastAsia="en-US"/>
        </w:rPr>
      </w:r>
      <w:r w:rsidR="009502F3">
        <w:rPr>
          <w:rFonts w:eastAsia="Moderat"/>
          <w:lang w:eastAsia="en-US"/>
        </w:rPr>
        <w:fldChar w:fldCharType="separate"/>
      </w:r>
      <w:r w:rsidR="00652454">
        <w:t xml:space="preserve">Figuur </w:t>
      </w:r>
      <w:r w:rsidR="00652454">
        <w:rPr>
          <w:noProof/>
        </w:rPr>
        <w:t>7</w:t>
      </w:r>
      <w:r w:rsidR="009502F3">
        <w:rPr>
          <w:rFonts w:eastAsia="Moderat"/>
          <w:lang w:eastAsia="en-US"/>
        </w:rPr>
        <w:fldChar w:fldCharType="end"/>
      </w:r>
      <w:r w:rsidR="00CF0B12">
        <w:rPr>
          <w:rFonts w:eastAsia="Moderat"/>
          <w:lang w:eastAsia="en-US"/>
        </w:rPr>
        <w:t xml:space="preserve"> en </w:t>
      </w:r>
      <w:r w:rsidR="009502F3">
        <w:rPr>
          <w:rFonts w:eastAsia="Moderat"/>
          <w:lang w:eastAsia="en-US"/>
        </w:rPr>
        <w:fldChar w:fldCharType="begin"/>
      </w:r>
      <w:r w:rsidR="009502F3">
        <w:rPr>
          <w:rFonts w:eastAsia="Moderat"/>
          <w:lang w:eastAsia="en-US"/>
        </w:rPr>
        <w:instrText xml:space="preserve"> REF _Ref137116493 \h </w:instrText>
      </w:r>
      <w:r w:rsidR="009502F3">
        <w:rPr>
          <w:rFonts w:eastAsia="Moderat"/>
          <w:lang w:eastAsia="en-US"/>
        </w:rPr>
      </w:r>
      <w:r w:rsidR="009502F3">
        <w:rPr>
          <w:rFonts w:eastAsia="Moderat"/>
          <w:lang w:eastAsia="en-US"/>
        </w:rPr>
        <w:fldChar w:fldCharType="separate"/>
      </w:r>
      <w:r w:rsidR="00652454">
        <w:t xml:space="preserve">Figuur </w:t>
      </w:r>
      <w:r w:rsidR="00652454">
        <w:rPr>
          <w:noProof/>
        </w:rPr>
        <w:t>8</w:t>
      </w:r>
      <w:r w:rsidR="009502F3">
        <w:rPr>
          <w:rFonts w:eastAsia="Moderat"/>
          <w:lang w:eastAsia="en-US"/>
        </w:rPr>
        <w:fldChar w:fldCharType="end"/>
      </w:r>
      <w:r w:rsidR="00CF0B12">
        <w:rPr>
          <w:rFonts w:eastAsia="Moderat"/>
          <w:lang w:eastAsia="en-US"/>
        </w:rPr>
        <w:t xml:space="preserve"> zijn gebaseerd op </w:t>
      </w:r>
      <w:r w:rsidR="00A25819">
        <w:rPr>
          <w:rFonts w:eastAsia="Moderat"/>
          <w:lang w:eastAsia="en-US"/>
        </w:rPr>
        <w:t xml:space="preserve">inschattingen van Fraunhofer </w:t>
      </w:r>
      <w:r w:rsidR="00BD772D">
        <w:rPr>
          <w:rFonts w:eastAsia="Moderat"/>
          <w:lang w:eastAsia="en-US"/>
        </w:rPr>
        <w:fldChar w:fldCharType="begin"/>
      </w:r>
      <w:r w:rsidR="002B5A89">
        <w:rPr>
          <w:rFonts w:eastAsia="Moderat"/>
          <w:lang w:eastAsia="en-US"/>
        </w:rPr>
        <w:instrText xml:space="preserve"> ADDIN EN.CITE &lt;EndNote&gt;&lt;Cite&gt;&lt;Author&gt;Maga&lt;/Author&gt;&lt;Year&gt;2019&lt;/Year&gt;&lt;RecNum&gt;15858&lt;/RecNum&gt;&lt;DisplayText&gt;(Maga et al., 2019)&lt;/DisplayText&gt;&lt;record&gt;&lt;rec-number&gt;15858&lt;/rec-number&gt;&lt;foreign-keys&gt;&lt;key app="EN" db-id="rp09509p0teax5ewdsupvxsotd0evz2029va" timestamp="1684319655" guid="90fc4f43-f7fb-4930-a2f9-1847806e1262"&gt;15858&lt;/key&gt;&lt;/foreign-keys&gt;&lt;ref-type name="Journal Article"&gt;17&lt;/ref-type&gt;&lt;contributors&gt;&lt;authors&gt;&lt;author&gt;Maga, Daniel&lt;/author&gt;&lt;author&gt;Hiebel, Markus&lt;/author&gt;&lt;author&gt;Thonemann, Nils&lt;/author&gt;&lt;/authors&gt;&lt;/contributors&gt;&lt;titles&gt;&lt;title&gt;Life cycle assessment of recycling options for polylactic acid&lt;/title&gt;&lt;secondary-title&gt;Resources, Conservation &amp;amp; Recycling&lt;/secondary-title&gt;&lt;/titles&gt;&lt;periodical&gt;&lt;full-title&gt;Resources, Conservation &amp;amp; Recycling&lt;/full-title&gt;&lt;/periodical&gt;&lt;pages&gt;86-89&lt;/pages&gt;&lt;number&gt;149&lt;/number&gt;&lt;dates&gt;&lt;year&gt;2019&lt;/year&gt;&lt;/dates&gt;&lt;urls&gt;&lt;/urls&gt;&lt;/record&gt;&lt;/Cite&gt;&lt;/EndNote&gt;</w:instrText>
      </w:r>
      <w:r w:rsidR="00BD772D">
        <w:rPr>
          <w:rFonts w:eastAsia="Moderat"/>
          <w:lang w:eastAsia="en-US"/>
        </w:rPr>
        <w:fldChar w:fldCharType="separate"/>
      </w:r>
      <w:r w:rsidR="00BD772D">
        <w:rPr>
          <w:rFonts w:eastAsia="Moderat"/>
          <w:noProof/>
          <w:lang w:eastAsia="en-US"/>
        </w:rPr>
        <w:t>(Maga et al., 2019)</w:t>
      </w:r>
      <w:r w:rsidR="00BD772D">
        <w:rPr>
          <w:rFonts w:eastAsia="Moderat"/>
          <w:lang w:eastAsia="en-US"/>
        </w:rPr>
        <w:fldChar w:fldCharType="end"/>
      </w:r>
      <w:r w:rsidR="000A744E">
        <w:rPr>
          <w:rFonts w:eastAsia="Moderat"/>
          <w:lang w:eastAsia="en-US"/>
        </w:rPr>
        <w:t xml:space="preserve">. Omdat er </w:t>
      </w:r>
      <w:r w:rsidR="00B821EA">
        <w:rPr>
          <w:rFonts w:eastAsia="Moderat"/>
          <w:lang w:eastAsia="en-US"/>
        </w:rPr>
        <w:t xml:space="preserve">minder productiestappen nodig zijn bij </w:t>
      </w:r>
      <w:proofErr w:type="spellStart"/>
      <w:r w:rsidR="00B821EA">
        <w:rPr>
          <w:rFonts w:eastAsia="Moderat"/>
          <w:lang w:eastAsia="en-US"/>
        </w:rPr>
        <w:t>depolymerisatie</w:t>
      </w:r>
      <w:proofErr w:type="spellEnd"/>
      <w:r w:rsidR="00686F47">
        <w:rPr>
          <w:rFonts w:eastAsia="Moderat"/>
          <w:lang w:eastAsia="en-US"/>
        </w:rPr>
        <w:t xml:space="preserve"> is de klimaatimpact van gerecycled PLA lager dan die van primair PLA. De reductie is ca. 90% in het huidige scenario.</w:t>
      </w:r>
      <w:r w:rsidR="00D670DD">
        <w:rPr>
          <w:rFonts w:eastAsia="Moderat"/>
          <w:lang w:eastAsia="en-US"/>
        </w:rPr>
        <w:t xml:space="preserve"> </w:t>
      </w:r>
      <w:r w:rsidR="00B146ED">
        <w:rPr>
          <w:rFonts w:eastAsia="Moderat"/>
          <w:lang w:eastAsia="en-US"/>
        </w:rPr>
        <w:t xml:space="preserve">Net als bij </w:t>
      </w:r>
      <w:r w:rsidR="008B25FA">
        <w:rPr>
          <w:rFonts w:eastAsia="Moderat"/>
          <w:lang w:eastAsia="en-US"/>
        </w:rPr>
        <w:t xml:space="preserve">primair </w:t>
      </w:r>
      <w:r w:rsidR="00B146ED">
        <w:rPr>
          <w:rFonts w:eastAsia="Moderat"/>
          <w:lang w:eastAsia="en-US"/>
        </w:rPr>
        <w:t>PLA wordt in het hernieuwbare scenario</w:t>
      </w:r>
      <w:r w:rsidR="00A84FC3">
        <w:rPr>
          <w:rFonts w:eastAsia="Moderat"/>
          <w:lang w:eastAsia="en-US"/>
        </w:rPr>
        <w:t xml:space="preserve"> de klimaatimpact </w:t>
      </w:r>
      <w:r w:rsidR="008B25FA">
        <w:rPr>
          <w:rFonts w:eastAsia="Moderat"/>
          <w:lang w:eastAsia="en-US"/>
        </w:rPr>
        <w:t xml:space="preserve">van gerecycled </w:t>
      </w:r>
      <w:r w:rsidR="00EF7C57">
        <w:rPr>
          <w:rFonts w:eastAsia="Moderat"/>
          <w:lang w:eastAsia="en-US"/>
        </w:rPr>
        <w:t>negatief</w:t>
      </w:r>
      <w:r w:rsidR="00A84FC3">
        <w:rPr>
          <w:rFonts w:eastAsia="Moderat"/>
          <w:lang w:eastAsia="en-US"/>
        </w:rPr>
        <w:t xml:space="preserve"> door </w:t>
      </w:r>
      <w:r w:rsidR="00DE1A4D">
        <w:rPr>
          <w:rFonts w:eastAsia="Moderat"/>
          <w:lang w:eastAsia="en-US"/>
        </w:rPr>
        <w:t xml:space="preserve">de </w:t>
      </w:r>
      <w:r w:rsidR="00594389">
        <w:rPr>
          <w:rFonts w:eastAsia="Moderat"/>
          <w:lang w:eastAsia="en-US"/>
        </w:rPr>
        <w:t>CO</w:t>
      </w:r>
      <w:r w:rsidR="00BD66BF">
        <w:rPr>
          <w:rFonts w:eastAsia="Moderat"/>
          <w:vertAlign w:val="subscript"/>
          <w:lang w:eastAsia="en-US"/>
        </w:rPr>
        <w:t>2</w:t>
      </w:r>
      <w:r w:rsidR="00BD66BF">
        <w:rPr>
          <w:rFonts w:eastAsia="Moderat"/>
          <w:lang w:eastAsia="en-US"/>
        </w:rPr>
        <w:t>-opname</w:t>
      </w:r>
      <w:r w:rsidR="00145D6B">
        <w:rPr>
          <w:rFonts w:eastAsia="Moderat"/>
          <w:lang w:eastAsia="en-US"/>
        </w:rPr>
        <w:t>,</w:t>
      </w:r>
      <w:r w:rsidR="00BD66BF">
        <w:rPr>
          <w:rFonts w:eastAsia="Moderat"/>
          <w:lang w:eastAsia="en-US"/>
        </w:rPr>
        <w:t xml:space="preserve"> </w:t>
      </w:r>
      <w:r w:rsidR="00EF6E37">
        <w:rPr>
          <w:rFonts w:eastAsia="Moderat"/>
          <w:lang w:eastAsia="en-US"/>
        </w:rPr>
        <w:t>duurzame energie</w:t>
      </w:r>
      <w:r w:rsidR="00145D6B">
        <w:rPr>
          <w:rFonts w:eastAsia="Moderat"/>
          <w:lang w:eastAsia="en-US"/>
        </w:rPr>
        <w:t xml:space="preserve"> en het hoger gehalte aan</w:t>
      </w:r>
      <w:r w:rsidR="00EF6E37">
        <w:rPr>
          <w:rFonts w:eastAsia="Moderat"/>
          <w:lang w:eastAsia="en-US"/>
        </w:rPr>
        <w:t xml:space="preserve"> </w:t>
      </w:r>
      <w:r w:rsidR="00037B20">
        <w:rPr>
          <w:rFonts w:eastAsia="Moderat"/>
          <w:lang w:eastAsia="en-US"/>
        </w:rPr>
        <w:t>recycling</w:t>
      </w:r>
      <w:r w:rsidR="00A86A9B">
        <w:rPr>
          <w:rFonts w:eastAsia="Moderat"/>
          <w:lang w:eastAsia="en-US"/>
        </w:rPr>
        <w:t>.</w:t>
      </w:r>
    </w:p>
    <w:p w14:paraId="373D8999" w14:textId="77777777" w:rsidR="00BA72A6" w:rsidRPr="00686F47" w:rsidRDefault="00BA72A6" w:rsidP="00BA72A6">
      <w:pPr>
        <w:pStyle w:val="BasistekstCEDelft"/>
        <w:rPr>
          <w:rFonts w:eastAsia="Moderat"/>
          <w:lang w:eastAsia="en-US"/>
        </w:rPr>
      </w:pPr>
    </w:p>
    <w:p w14:paraId="10DFE894" w14:textId="25D1A9B8" w:rsidR="00F96772" w:rsidRPr="003C0C62" w:rsidRDefault="00870AB5" w:rsidP="003C0C62">
      <w:pPr>
        <w:pStyle w:val="BasistekstCEDelft"/>
        <w:rPr>
          <w:rFonts w:eastAsia="Moderat"/>
          <w:lang w:eastAsia="en-US"/>
        </w:rPr>
      </w:pPr>
      <w:r>
        <w:rPr>
          <w:rFonts w:eastAsia="Moderat"/>
          <w:lang w:eastAsia="en-US"/>
        </w:rPr>
        <w:t xml:space="preserve">Hoewel PLA vooral vergeleken wordt met PS, kan het in sommige toepassingen </w:t>
      </w:r>
      <w:r w:rsidR="00C5325A">
        <w:rPr>
          <w:rFonts w:eastAsia="Moderat"/>
          <w:lang w:eastAsia="en-US"/>
        </w:rPr>
        <w:t xml:space="preserve">ook andere kunststoffen vervangen. </w:t>
      </w:r>
      <w:r w:rsidR="00896564">
        <w:rPr>
          <w:rFonts w:eastAsia="Moderat"/>
          <w:lang w:eastAsia="en-US"/>
        </w:rPr>
        <w:t xml:space="preserve">De klimaatimpact van PS van 4,0 </w:t>
      </w:r>
      <w:r w:rsidR="00106D92">
        <w:rPr>
          <w:rFonts w:eastAsia="Moderat"/>
          <w:lang w:eastAsia="en-US"/>
        </w:rPr>
        <w:t xml:space="preserve">t </w:t>
      </w:r>
      <w:r w:rsidR="00896564">
        <w:rPr>
          <w:rFonts w:eastAsia="Moderat"/>
          <w:lang w:eastAsia="en-US"/>
        </w:rPr>
        <w:t>CO</w:t>
      </w:r>
      <w:r w:rsidR="00896564" w:rsidRPr="00145D6B">
        <w:rPr>
          <w:rFonts w:eastAsia="Moderat"/>
          <w:vertAlign w:val="subscript"/>
          <w:lang w:eastAsia="en-US"/>
        </w:rPr>
        <w:t>2</w:t>
      </w:r>
      <w:r w:rsidR="00896564">
        <w:rPr>
          <w:rFonts w:eastAsia="Moderat"/>
          <w:lang w:eastAsia="en-US"/>
        </w:rPr>
        <w:t xml:space="preserve"> </w:t>
      </w:r>
      <w:proofErr w:type="spellStart"/>
      <w:r w:rsidR="00896564">
        <w:rPr>
          <w:rFonts w:eastAsia="Moderat"/>
          <w:lang w:eastAsia="en-US"/>
        </w:rPr>
        <w:t>eq</w:t>
      </w:r>
      <w:proofErr w:type="spellEnd"/>
      <w:r w:rsidR="00896564">
        <w:rPr>
          <w:rFonts w:eastAsia="Moderat"/>
          <w:lang w:eastAsia="en-US"/>
        </w:rPr>
        <w:t>./</w:t>
      </w:r>
      <w:r w:rsidR="00106D92">
        <w:rPr>
          <w:rFonts w:eastAsia="Moderat"/>
          <w:lang w:eastAsia="en-US"/>
        </w:rPr>
        <w:t>t</w:t>
      </w:r>
      <w:r w:rsidR="00896564">
        <w:rPr>
          <w:rFonts w:eastAsia="Moderat"/>
          <w:lang w:eastAsia="en-US"/>
        </w:rPr>
        <w:t xml:space="preserve"> over de hele levenscyclus ligt hoger dan die van bijv. </w:t>
      </w:r>
      <w:r w:rsidR="00896564" w:rsidRPr="003A1DC8">
        <w:rPr>
          <w:rFonts w:eastAsia="Moderat"/>
          <w:lang w:val="en-US" w:eastAsia="en-US"/>
        </w:rPr>
        <w:t>PE (</w:t>
      </w:r>
      <w:r w:rsidR="0033785A" w:rsidRPr="003A1DC8">
        <w:rPr>
          <w:rFonts w:eastAsia="Moderat"/>
          <w:lang w:val="en-US" w:eastAsia="en-US"/>
        </w:rPr>
        <w:t xml:space="preserve">3,2 </w:t>
      </w:r>
      <w:r w:rsidR="00106D92" w:rsidRPr="003A1DC8">
        <w:rPr>
          <w:rFonts w:eastAsia="Moderat"/>
          <w:lang w:val="en-US" w:eastAsia="en-US"/>
        </w:rPr>
        <w:t xml:space="preserve">t </w:t>
      </w:r>
      <w:r w:rsidR="0033785A" w:rsidRPr="003A1DC8">
        <w:rPr>
          <w:rFonts w:eastAsia="Moderat"/>
          <w:lang w:val="en-US" w:eastAsia="en-US"/>
        </w:rPr>
        <w:t>CO</w:t>
      </w:r>
      <w:r w:rsidR="0033785A" w:rsidRPr="003A1DC8">
        <w:rPr>
          <w:rFonts w:eastAsia="Moderat"/>
          <w:vertAlign w:val="subscript"/>
          <w:lang w:val="en-US" w:eastAsia="en-US"/>
        </w:rPr>
        <w:t>2</w:t>
      </w:r>
      <w:r w:rsidR="0033785A" w:rsidRPr="003A1DC8">
        <w:rPr>
          <w:rFonts w:eastAsia="Moderat"/>
          <w:lang w:val="en-US" w:eastAsia="en-US"/>
        </w:rPr>
        <w:t xml:space="preserve"> eq./</w:t>
      </w:r>
      <w:r w:rsidR="00106D92" w:rsidRPr="003A1DC8">
        <w:rPr>
          <w:rFonts w:eastAsia="Moderat"/>
          <w:lang w:val="en-US" w:eastAsia="en-US"/>
        </w:rPr>
        <w:t>t</w:t>
      </w:r>
      <w:r w:rsidR="00896564" w:rsidRPr="003A1DC8">
        <w:rPr>
          <w:rFonts w:eastAsia="Moderat"/>
          <w:lang w:val="en-US" w:eastAsia="en-US"/>
        </w:rPr>
        <w:t>), PP (</w:t>
      </w:r>
      <w:r w:rsidR="0033785A" w:rsidRPr="003A1DC8">
        <w:rPr>
          <w:rFonts w:eastAsia="Moderat"/>
          <w:lang w:val="en-US" w:eastAsia="en-US"/>
        </w:rPr>
        <w:t xml:space="preserve">3,4 </w:t>
      </w:r>
      <w:r w:rsidR="00106D92" w:rsidRPr="003A1DC8">
        <w:rPr>
          <w:rFonts w:eastAsia="Moderat"/>
          <w:lang w:val="en-US" w:eastAsia="en-US"/>
        </w:rPr>
        <w:t xml:space="preserve">t </w:t>
      </w:r>
      <w:r w:rsidR="0033785A" w:rsidRPr="003A1DC8">
        <w:rPr>
          <w:rFonts w:eastAsia="Moderat"/>
          <w:lang w:val="en-US" w:eastAsia="en-US"/>
        </w:rPr>
        <w:t>CO</w:t>
      </w:r>
      <w:r w:rsidR="0033785A" w:rsidRPr="003A1DC8">
        <w:rPr>
          <w:rFonts w:eastAsia="Moderat"/>
          <w:vertAlign w:val="subscript"/>
          <w:lang w:val="en-US" w:eastAsia="en-US"/>
        </w:rPr>
        <w:t>2</w:t>
      </w:r>
      <w:r w:rsidR="0033785A" w:rsidRPr="003A1DC8">
        <w:rPr>
          <w:rFonts w:eastAsia="Moderat"/>
          <w:lang w:val="en-US" w:eastAsia="en-US"/>
        </w:rPr>
        <w:t xml:space="preserve"> eq./</w:t>
      </w:r>
      <w:r w:rsidR="00106D92" w:rsidRPr="003A1DC8">
        <w:rPr>
          <w:rFonts w:eastAsia="Moderat"/>
          <w:lang w:val="en-US" w:eastAsia="en-US"/>
        </w:rPr>
        <w:t>t</w:t>
      </w:r>
      <w:r w:rsidR="00896564" w:rsidRPr="003A1DC8">
        <w:rPr>
          <w:rFonts w:eastAsia="Moderat"/>
          <w:lang w:val="en-US" w:eastAsia="en-US"/>
        </w:rPr>
        <w:t>)</w:t>
      </w:r>
      <w:r w:rsidR="0033785A" w:rsidRPr="003A1DC8">
        <w:rPr>
          <w:rFonts w:eastAsia="Moderat"/>
          <w:lang w:val="en-US" w:eastAsia="en-US"/>
        </w:rPr>
        <w:t xml:space="preserve"> en</w:t>
      </w:r>
      <w:r w:rsidR="00896564" w:rsidRPr="003A1DC8">
        <w:rPr>
          <w:rFonts w:eastAsia="Moderat"/>
          <w:lang w:val="en-US" w:eastAsia="en-US"/>
        </w:rPr>
        <w:t xml:space="preserve"> PET (</w:t>
      </w:r>
      <w:r w:rsidR="0033785A" w:rsidRPr="003A1DC8">
        <w:rPr>
          <w:rFonts w:eastAsia="Moderat"/>
          <w:lang w:val="en-US" w:eastAsia="en-US"/>
        </w:rPr>
        <w:t xml:space="preserve">3,5 </w:t>
      </w:r>
      <w:r w:rsidR="00106D92" w:rsidRPr="003A1DC8">
        <w:rPr>
          <w:rFonts w:eastAsia="Moderat"/>
          <w:lang w:val="en-US" w:eastAsia="en-US"/>
        </w:rPr>
        <w:t xml:space="preserve">t </w:t>
      </w:r>
      <w:r w:rsidR="0033785A" w:rsidRPr="003A1DC8">
        <w:rPr>
          <w:rFonts w:eastAsia="Moderat"/>
          <w:lang w:val="en-US" w:eastAsia="en-US"/>
        </w:rPr>
        <w:t>CO</w:t>
      </w:r>
      <w:r w:rsidR="0033785A" w:rsidRPr="003A1DC8">
        <w:rPr>
          <w:rFonts w:eastAsia="Moderat"/>
          <w:vertAlign w:val="subscript"/>
          <w:lang w:val="en-US" w:eastAsia="en-US"/>
        </w:rPr>
        <w:t>2</w:t>
      </w:r>
      <w:r w:rsidR="0033785A" w:rsidRPr="003A1DC8">
        <w:rPr>
          <w:rFonts w:eastAsia="Moderat"/>
          <w:lang w:val="en-US" w:eastAsia="en-US"/>
        </w:rPr>
        <w:t xml:space="preserve"> eq./</w:t>
      </w:r>
      <w:r w:rsidR="00106D92" w:rsidRPr="003A1DC8">
        <w:rPr>
          <w:rFonts w:eastAsia="Moderat"/>
          <w:lang w:val="en-US" w:eastAsia="en-US"/>
        </w:rPr>
        <w:t>t</w:t>
      </w:r>
      <w:r w:rsidR="00896564" w:rsidRPr="003A1DC8">
        <w:rPr>
          <w:rFonts w:eastAsia="Moderat"/>
          <w:lang w:val="en-US" w:eastAsia="en-US"/>
        </w:rPr>
        <w:t>).</w:t>
      </w:r>
      <w:r w:rsidR="0033785A" w:rsidRPr="003A1DC8">
        <w:rPr>
          <w:rFonts w:eastAsia="Moderat"/>
          <w:lang w:val="en-US" w:eastAsia="en-US"/>
        </w:rPr>
        <w:t xml:space="preserve"> </w:t>
      </w:r>
      <w:r w:rsidR="005D0794">
        <w:rPr>
          <w:rFonts w:eastAsia="Moderat"/>
          <w:lang w:eastAsia="en-US"/>
        </w:rPr>
        <w:t>W</w:t>
      </w:r>
      <w:r w:rsidR="0033785A">
        <w:rPr>
          <w:rFonts w:eastAsia="Moderat"/>
          <w:lang w:eastAsia="en-US"/>
        </w:rPr>
        <w:t>anneer PLA deze kunststoffen zou vervangen</w:t>
      </w:r>
      <w:r w:rsidR="005D0794">
        <w:rPr>
          <w:rFonts w:eastAsia="Moderat"/>
          <w:lang w:eastAsia="en-US"/>
        </w:rPr>
        <w:t xml:space="preserve"> is </w:t>
      </w:r>
      <w:r w:rsidR="00A138EB">
        <w:rPr>
          <w:rFonts w:eastAsia="Moderat"/>
          <w:lang w:eastAsia="en-US"/>
        </w:rPr>
        <w:t>het voordeel voor het klimaat dus iets lager</w:t>
      </w:r>
      <w:r w:rsidR="007E3686">
        <w:rPr>
          <w:rFonts w:eastAsia="Moderat"/>
          <w:lang w:eastAsia="en-US"/>
        </w:rPr>
        <w:t xml:space="preserve"> dan bij het vervangen van PS</w:t>
      </w:r>
      <w:r w:rsidR="0033785A">
        <w:rPr>
          <w:rFonts w:eastAsia="Moderat"/>
          <w:lang w:eastAsia="en-US"/>
        </w:rPr>
        <w:t xml:space="preserve">. Daarnaast </w:t>
      </w:r>
      <w:r w:rsidR="006B72F6">
        <w:rPr>
          <w:rFonts w:eastAsia="Moderat"/>
          <w:lang w:eastAsia="en-US"/>
        </w:rPr>
        <w:t>merken we hierbij op</w:t>
      </w:r>
      <w:r w:rsidR="0033785A">
        <w:rPr>
          <w:rFonts w:eastAsia="Moderat"/>
          <w:lang w:eastAsia="en-US"/>
        </w:rPr>
        <w:t xml:space="preserve"> dat niet </w:t>
      </w:r>
      <w:r w:rsidR="007C2257">
        <w:rPr>
          <w:rFonts w:eastAsia="Moderat"/>
          <w:lang w:eastAsia="en-US"/>
        </w:rPr>
        <w:t xml:space="preserve">in alle toepassingen 1 kg fossiel kunststof door 1 kg PLA vervangen zou </w:t>
      </w:r>
      <w:r w:rsidR="00AB35F0">
        <w:rPr>
          <w:rFonts w:eastAsia="Moderat"/>
          <w:lang w:eastAsia="en-US"/>
        </w:rPr>
        <w:t xml:space="preserve">worden; soms kan meer of minder plastic nodig zijn om gelijkwaardige producteigenschappen te realiseren. </w:t>
      </w:r>
      <w:r w:rsidR="00AF0F35">
        <w:rPr>
          <w:rFonts w:eastAsia="Moderat"/>
          <w:lang w:eastAsia="en-US"/>
        </w:rPr>
        <w:t>In bestaande LCA</w:t>
      </w:r>
      <w:r w:rsidR="00DE4EC9">
        <w:rPr>
          <w:rFonts w:eastAsia="Moderat"/>
          <w:lang w:eastAsia="en-US"/>
        </w:rPr>
        <w:t>-</w:t>
      </w:r>
      <w:r w:rsidR="00AF0F35">
        <w:rPr>
          <w:rFonts w:eastAsia="Moderat"/>
          <w:lang w:eastAsia="en-US"/>
        </w:rPr>
        <w:t xml:space="preserve">studies </w:t>
      </w:r>
      <w:r w:rsidR="003048FB">
        <w:rPr>
          <w:rFonts w:eastAsia="Moderat"/>
          <w:lang w:eastAsia="en-US"/>
        </w:rPr>
        <w:t xml:space="preserve">voor PLA zien we </w:t>
      </w:r>
      <w:r w:rsidR="00645D74">
        <w:rPr>
          <w:rFonts w:eastAsia="Moderat"/>
          <w:lang w:eastAsia="en-US"/>
        </w:rPr>
        <w:t>gewichts</w:t>
      </w:r>
      <w:r w:rsidR="003048FB">
        <w:rPr>
          <w:rFonts w:eastAsia="Moderat"/>
          <w:lang w:eastAsia="en-US"/>
        </w:rPr>
        <w:t xml:space="preserve">variaties van </w:t>
      </w:r>
      <w:r w:rsidR="00645D74">
        <w:rPr>
          <w:rFonts w:eastAsia="Moderat"/>
          <w:lang w:eastAsia="en-US"/>
        </w:rPr>
        <w:t>maximaal 35%</w:t>
      </w:r>
      <w:r w:rsidR="0000192C">
        <w:rPr>
          <w:rFonts w:eastAsia="Moderat"/>
          <w:lang w:eastAsia="en-US"/>
        </w:rPr>
        <w:t xml:space="preserve"> </w:t>
      </w:r>
      <w:r w:rsidR="00BD772D">
        <w:rPr>
          <w:rFonts w:eastAsia="Moderat"/>
          <w:lang w:eastAsia="en-US"/>
        </w:rPr>
        <w:fldChar w:fldCharType="begin"/>
      </w:r>
      <w:r w:rsidR="002B5A89">
        <w:rPr>
          <w:rFonts w:eastAsia="Moderat"/>
          <w:lang w:eastAsia="en-US"/>
        </w:rPr>
        <w:instrText xml:space="preserve"> ADDIN EN.CITE &lt;EndNote&gt;&lt;Cite&gt;&lt;Author&gt;CE Delft&lt;/Author&gt;&lt;Year&gt;2023&lt;/Year&gt;&lt;RecNum&gt;15859&lt;/RecNum&gt;&lt;DisplayText&gt;(CE Delft, 2023)&lt;/DisplayText&gt;&lt;record&gt;&lt;rec-number&gt;15859&lt;/rec-number&gt;&lt;foreign-keys&gt;&lt;key app="EN" db-id="rp09509p0teax5ewdsupvxsotd0evz2029va" timestamp="1684319655" guid="638d0438-d310-42f6-8770-2d168aad3164"&gt;15859&lt;/key&gt;&lt;/foreign-keys&gt;&lt;ref-type name="Report"&gt;27&lt;/ref-type&gt;&lt;contributors&gt;&lt;authors&gt;&lt;author&gt;CE Delft,&lt;/author&gt;&lt;/authors&gt;&lt;/contributors&gt;&lt;titles&gt;&lt;title&gt;Sustainability of biobased plastics - Analysis focusing on CO2 for policies&lt;/title&gt;&lt;/titles&gt;&lt;dates&gt;&lt;year&gt;2023&lt;/year&gt;&lt;/dates&gt;&lt;pub-location&gt;Delft&lt;/pub-location&gt;&lt;publisher&gt;CE Delft&lt;/publisher&gt;&lt;urls&gt;&lt;/urls&gt;&lt;/record&gt;&lt;/Cite&gt;&lt;/EndNote&gt;</w:instrText>
      </w:r>
      <w:r w:rsidR="00BD772D">
        <w:rPr>
          <w:rFonts w:eastAsia="Moderat"/>
          <w:lang w:eastAsia="en-US"/>
        </w:rPr>
        <w:fldChar w:fldCharType="separate"/>
      </w:r>
      <w:r w:rsidR="00BD772D">
        <w:rPr>
          <w:rFonts w:eastAsia="Moderat"/>
          <w:noProof/>
          <w:lang w:eastAsia="en-US"/>
        </w:rPr>
        <w:t>(CE Delft, 2023)</w:t>
      </w:r>
      <w:r w:rsidR="00BD772D">
        <w:rPr>
          <w:rFonts w:eastAsia="Moderat"/>
          <w:lang w:eastAsia="en-US"/>
        </w:rPr>
        <w:fldChar w:fldCharType="end"/>
      </w:r>
      <w:r w:rsidR="003048FB">
        <w:rPr>
          <w:rFonts w:eastAsia="Moderat"/>
          <w:lang w:eastAsia="en-US"/>
        </w:rPr>
        <w:t xml:space="preserve">. Dit zorgt voor </w:t>
      </w:r>
      <w:r w:rsidR="001C622A">
        <w:rPr>
          <w:rFonts w:eastAsia="Moderat"/>
          <w:lang w:eastAsia="en-US"/>
        </w:rPr>
        <w:t>extra onzekerheid in de hier gepresenteerde getallen.</w:t>
      </w:r>
    </w:p>
    <w:p w14:paraId="2BD22AF7" w14:textId="77B20F08" w:rsidR="00DE44F1" w:rsidRDefault="00DE44F1" w:rsidP="007D5C82">
      <w:pPr>
        <w:pStyle w:val="Bijschrift"/>
        <w:keepNext/>
        <w:rPr>
          <w:rFonts w:asciiTheme="minorHAnsi" w:eastAsia="Moderat" w:hAnsiTheme="minorHAnsi" w:cs="Times New Roman"/>
          <w:color w:val="auto"/>
          <w:szCs w:val="20"/>
          <w:lang w:eastAsia="en-US"/>
        </w:rPr>
      </w:pPr>
      <w:bookmarkStart w:id="22" w:name="_Ref137116484"/>
      <w:r>
        <w:lastRenderedPageBreak/>
        <w:t xml:space="preserve">Figuur </w:t>
      </w:r>
      <w:fldSimple w:instr=" SEQ Figuur \* ARABIC ">
        <w:r w:rsidR="00652454">
          <w:rPr>
            <w:noProof/>
          </w:rPr>
          <w:t>7</w:t>
        </w:r>
      </w:fldSimple>
      <w:bookmarkEnd w:id="22"/>
      <w:r>
        <w:t xml:space="preserve"> – </w:t>
      </w:r>
      <w:r w:rsidR="006828DB">
        <w:t>De klimaatimpact van de verschillende product</w:t>
      </w:r>
      <w:r w:rsidR="007B2485">
        <w:t>keten</w:t>
      </w:r>
      <w:r w:rsidR="006828DB">
        <w:t>s van PLA in het huidige scenario.</w:t>
      </w:r>
    </w:p>
    <w:p w14:paraId="38C702B9" w14:textId="7B947A1C" w:rsidR="00DE44F1" w:rsidRDefault="00027333" w:rsidP="00DE44F1">
      <w:pPr>
        <w:pStyle w:val="BasistekstCEDelft"/>
        <w:rPr>
          <w:rFonts w:asciiTheme="minorHAnsi" w:hAnsiTheme="minorHAnsi"/>
        </w:rPr>
      </w:pPr>
      <w:r w:rsidRPr="00027333">
        <w:rPr>
          <w:noProof/>
        </w:rPr>
        <w:drawing>
          <wp:inline distT="0" distB="0" distL="0" distR="0" wp14:anchorId="474DC94D" wp14:editId="0142D28F">
            <wp:extent cx="4495800" cy="2590800"/>
            <wp:effectExtent l="0" t="0" r="0" b="0"/>
            <wp:docPr id="1281442013" name="Afbeelding 12814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5800" cy="2590800"/>
                    </a:xfrm>
                    <a:prstGeom prst="rect">
                      <a:avLst/>
                    </a:prstGeom>
                    <a:noFill/>
                    <a:ln>
                      <a:noFill/>
                    </a:ln>
                  </pic:spPr>
                </pic:pic>
              </a:graphicData>
            </a:graphic>
          </wp:inline>
        </w:drawing>
      </w:r>
    </w:p>
    <w:p w14:paraId="45C04780" w14:textId="77777777" w:rsidR="00DE44F1" w:rsidRDefault="00DE44F1" w:rsidP="00DE44F1">
      <w:pPr>
        <w:pStyle w:val="BasistekstCEDelft"/>
        <w:rPr>
          <w:rFonts w:asciiTheme="minorHAnsi" w:hAnsiTheme="minorHAnsi"/>
        </w:rPr>
      </w:pPr>
    </w:p>
    <w:p w14:paraId="7C83E099" w14:textId="5BC3F9D2" w:rsidR="00DE44F1" w:rsidRDefault="00DE44F1" w:rsidP="00FB658A">
      <w:pPr>
        <w:pStyle w:val="Bijschrift"/>
        <w:keepNext/>
        <w:rPr>
          <w:rFonts w:asciiTheme="minorHAnsi" w:eastAsia="Moderat" w:hAnsiTheme="minorHAnsi" w:cs="Times New Roman"/>
          <w:color w:val="auto"/>
          <w:szCs w:val="20"/>
          <w:lang w:eastAsia="en-US"/>
        </w:rPr>
      </w:pPr>
      <w:bookmarkStart w:id="23" w:name="_Ref137116493"/>
      <w:r>
        <w:t xml:space="preserve">Figuur </w:t>
      </w:r>
      <w:fldSimple w:instr=" SEQ Figuur \* ARABIC ">
        <w:r w:rsidR="00652454">
          <w:rPr>
            <w:noProof/>
          </w:rPr>
          <w:t>8</w:t>
        </w:r>
      </w:fldSimple>
      <w:bookmarkEnd w:id="23"/>
      <w:r>
        <w:t xml:space="preserve"> – </w:t>
      </w:r>
      <w:r w:rsidR="006828DB">
        <w:t>De klimaatimpact van de verschillende product</w:t>
      </w:r>
      <w:r w:rsidR="007B2485">
        <w:t>keten</w:t>
      </w:r>
      <w:r w:rsidR="006828DB">
        <w:t>s van PLA in het hernieuwbaar scenario.</w:t>
      </w:r>
    </w:p>
    <w:p w14:paraId="70A1AA1C" w14:textId="722FD972" w:rsidR="003C65E8" w:rsidRPr="006356AC" w:rsidRDefault="00BF4C1D" w:rsidP="003C65E8">
      <w:pPr>
        <w:pStyle w:val="BasistekstCEDelft"/>
        <w:rPr>
          <w:rFonts w:asciiTheme="minorHAnsi" w:hAnsiTheme="minorHAnsi"/>
        </w:rPr>
      </w:pPr>
      <w:r w:rsidRPr="00BF4C1D">
        <w:rPr>
          <w:noProof/>
        </w:rPr>
        <w:drawing>
          <wp:inline distT="0" distB="0" distL="0" distR="0" wp14:anchorId="5B7BEC5C" wp14:editId="17E61E94">
            <wp:extent cx="4490720" cy="2553335"/>
            <wp:effectExtent l="0" t="0" r="5080" b="0"/>
            <wp:docPr id="934969920" name="Afbeelding 93496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0720" cy="2553335"/>
                    </a:xfrm>
                    <a:prstGeom prst="rect">
                      <a:avLst/>
                    </a:prstGeom>
                    <a:noFill/>
                    <a:ln>
                      <a:noFill/>
                    </a:ln>
                  </pic:spPr>
                </pic:pic>
              </a:graphicData>
            </a:graphic>
          </wp:inline>
        </w:drawing>
      </w:r>
    </w:p>
    <w:p w14:paraId="1B3CEF63" w14:textId="3F715926" w:rsidR="003C65E8" w:rsidRPr="006356AC" w:rsidRDefault="003C65E8" w:rsidP="003C65E8">
      <w:pPr>
        <w:pStyle w:val="Kop2"/>
        <w:rPr>
          <w:rFonts w:asciiTheme="minorHAnsi" w:hAnsiTheme="minorHAnsi"/>
        </w:rPr>
      </w:pPr>
      <w:bookmarkStart w:id="24" w:name="_Toc137114556"/>
      <w:bookmarkStart w:id="25" w:name="_Toc137539996"/>
      <w:r w:rsidRPr="006356AC">
        <w:rPr>
          <w:rFonts w:asciiTheme="minorHAnsi" w:hAnsiTheme="minorHAnsi"/>
        </w:rPr>
        <w:t>Methaan</w:t>
      </w:r>
      <w:bookmarkEnd w:id="24"/>
      <w:bookmarkEnd w:id="25"/>
    </w:p>
    <w:p w14:paraId="39EC93F0" w14:textId="059557E5" w:rsidR="006230F6" w:rsidRDefault="0076042C" w:rsidP="0081661C">
      <w:pPr>
        <w:pStyle w:val="BasistekstCEDelft"/>
        <w:rPr>
          <w:rFonts w:asciiTheme="minorHAnsi" w:hAnsiTheme="minorHAnsi"/>
        </w:rPr>
      </w:pPr>
      <w:r>
        <w:rPr>
          <w:rFonts w:asciiTheme="minorHAnsi" w:hAnsiTheme="minorHAnsi"/>
        </w:rPr>
        <w:t>De klimaat</w:t>
      </w:r>
      <w:r w:rsidR="002E0570">
        <w:rPr>
          <w:rFonts w:asciiTheme="minorHAnsi" w:hAnsiTheme="minorHAnsi"/>
        </w:rPr>
        <w:t xml:space="preserve">impact van verschillende methaanroutes is weergegeven in </w:t>
      </w:r>
      <w:r w:rsidR="009502F3">
        <w:rPr>
          <w:rFonts w:asciiTheme="minorHAnsi" w:hAnsiTheme="minorHAnsi"/>
        </w:rPr>
        <w:fldChar w:fldCharType="begin"/>
      </w:r>
      <w:r w:rsidR="009502F3">
        <w:rPr>
          <w:rFonts w:asciiTheme="minorHAnsi" w:hAnsiTheme="minorHAnsi"/>
        </w:rPr>
        <w:instrText xml:space="preserve"> REF _Ref137116523 \h </w:instrText>
      </w:r>
      <w:r w:rsidR="009502F3">
        <w:rPr>
          <w:rFonts w:asciiTheme="minorHAnsi" w:hAnsiTheme="minorHAnsi"/>
        </w:rPr>
      </w:r>
      <w:r w:rsidR="009502F3">
        <w:rPr>
          <w:rFonts w:asciiTheme="minorHAnsi" w:hAnsiTheme="minorHAnsi"/>
        </w:rPr>
        <w:fldChar w:fldCharType="separate"/>
      </w:r>
      <w:r w:rsidR="00652454">
        <w:t xml:space="preserve">Figuur </w:t>
      </w:r>
      <w:r w:rsidR="00652454">
        <w:rPr>
          <w:noProof/>
        </w:rPr>
        <w:t>9</w:t>
      </w:r>
      <w:r w:rsidR="009502F3">
        <w:rPr>
          <w:rFonts w:asciiTheme="minorHAnsi" w:hAnsiTheme="minorHAnsi"/>
        </w:rPr>
        <w:fldChar w:fldCharType="end"/>
      </w:r>
      <w:r w:rsidR="002E0570">
        <w:rPr>
          <w:rFonts w:asciiTheme="minorHAnsi" w:hAnsiTheme="minorHAnsi"/>
        </w:rPr>
        <w:t xml:space="preserve"> (huidige scenario) en </w:t>
      </w:r>
      <w:r w:rsidR="009502F3">
        <w:rPr>
          <w:rFonts w:asciiTheme="minorHAnsi" w:hAnsiTheme="minorHAnsi"/>
        </w:rPr>
        <w:fldChar w:fldCharType="begin"/>
      </w:r>
      <w:r w:rsidR="009502F3">
        <w:rPr>
          <w:rFonts w:asciiTheme="minorHAnsi" w:hAnsiTheme="minorHAnsi"/>
        </w:rPr>
        <w:instrText xml:space="preserve"> REF _Ref137116527 \h </w:instrText>
      </w:r>
      <w:r w:rsidR="009502F3">
        <w:rPr>
          <w:rFonts w:asciiTheme="minorHAnsi" w:hAnsiTheme="minorHAnsi"/>
        </w:rPr>
      </w:r>
      <w:r w:rsidR="009502F3">
        <w:rPr>
          <w:rFonts w:asciiTheme="minorHAnsi" w:hAnsiTheme="minorHAnsi"/>
        </w:rPr>
        <w:fldChar w:fldCharType="separate"/>
      </w:r>
      <w:r w:rsidR="00652454">
        <w:t xml:space="preserve">Figuur </w:t>
      </w:r>
      <w:r w:rsidR="00652454">
        <w:rPr>
          <w:noProof/>
        </w:rPr>
        <w:t>10</w:t>
      </w:r>
      <w:r w:rsidR="009502F3">
        <w:rPr>
          <w:rFonts w:asciiTheme="minorHAnsi" w:hAnsiTheme="minorHAnsi"/>
        </w:rPr>
        <w:fldChar w:fldCharType="end"/>
      </w:r>
      <w:r w:rsidR="002E0570">
        <w:rPr>
          <w:rFonts w:asciiTheme="minorHAnsi" w:hAnsiTheme="minorHAnsi"/>
        </w:rPr>
        <w:t xml:space="preserve"> (hernieuwbaar scenario).</w:t>
      </w:r>
      <w:r w:rsidR="001A287E">
        <w:rPr>
          <w:rFonts w:asciiTheme="minorHAnsi" w:hAnsiTheme="minorHAnsi"/>
        </w:rPr>
        <w:t xml:space="preserve"> </w:t>
      </w:r>
      <w:r w:rsidR="001A287E" w:rsidRPr="00171E97">
        <w:rPr>
          <w:rFonts w:asciiTheme="minorHAnsi" w:hAnsiTheme="minorHAnsi"/>
          <w:b/>
        </w:rPr>
        <w:t>Fossiel</w:t>
      </w:r>
      <w:r w:rsidR="001A287E">
        <w:rPr>
          <w:rFonts w:asciiTheme="minorHAnsi" w:hAnsiTheme="minorHAnsi"/>
        </w:rPr>
        <w:t xml:space="preserve"> aardgas heeft een klimaatimpact van </w:t>
      </w:r>
      <w:r w:rsidR="00A87589">
        <w:rPr>
          <w:rFonts w:asciiTheme="minorHAnsi" w:hAnsiTheme="minorHAnsi"/>
        </w:rPr>
        <w:t xml:space="preserve">ca. 3,3 </w:t>
      </w:r>
      <w:r w:rsidR="00106D92">
        <w:rPr>
          <w:rFonts w:asciiTheme="minorHAnsi" w:hAnsiTheme="minorHAnsi"/>
        </w:rPr>
        <w:t>t</w:t>
      </w:r>
      <w:r w:rsidR="00A87589">
        <w:rPr>
          <w:rFonts w:asciiTheme="minorHAnsi" w:hAnsiTheme="minorHAnsi"/>
        </w:rPr>
        <w:t xml:space="preserve"> CO</w:t>
      </w:r>
      <w:r w:rsidR="00A87589" w:rsidRPr="009A37A5">
        <w:rPr>
          <w:rFonts w:asciiTheme="minorHAnsi" w:hAnsiTheme="minorHAnsi"/>
          <w:vertAlign w:val="subscript"/>
        </w:rPr>
        <w:t>2</w:t>
      </w:r>
      <w:r w:rsidR="00A87589">
        <w:rPr>
          <w:rFonts w:asciiTheme="minorHAnsi" w:hAnsiTheme="minorHAnsi"/>
        </w:rPr>
        <w:t xml:space="preserve"> </w:t>
      </w:r>
      <w:proofErr w:type="spellStart"/>
      <w:r w:rsidR="00A87589">
        <w:rPr>
          <w:rFonts w:asciiTheme="minorHAnsi" w:hAnsiTheme="minorHAnsi"/>
        </w:rPr>
        <w:t>eq</w:t>
      </w:r>
      <w:proofErr w:type="spellEnd"/>
      <w:r w:rsidR="00A87589">
        <w:rPr>
          <w:rFonts w:asciiTheme="minorHAnsi" w:hAnsiTheme="minorHAnsi"/>
        </w:rPr>
        <w:t>./</w:t>
      </w:r>
      <w:r w:rsidR="00106D92">
        <w:rPr>
          <w:rFonts w:asciiTheme="minorHAnsi" w:hAnsiTheme="minorHAnsi"/>
        </w:rPr>
        <w:t>t</w:t>
      </w:r>
      <w:r w:rsidR="00C94D29">
        <w:rPr>
          <w:rFonts w:asciiTheme="minorHAnsi" w:hAnsiTheme="minorHAnsi"/>
        </w:rPr>
        <w:t xml:space="preserve"> </w:t>
      </w:r>
      <w:r w:rsidR="001E73D8">
        <w:rPr>
          <w:rFonts w:asciiTheme="minorHAnsi" w:hAnsiTheme="minorHAnsi"/>
        </w:rPr>
        <w:t>methaan (berekend op basis van gelijke energie-inhoud).</w:t>
      </w:r>
      <w:r w:rsidR="00EF202C">
        <w:rPr>
          <w:rFonts w:asciiTheme="minorHAnsi" w:hAnsiTheme="minorHAnsi"/>
        </w:rPr>
        <w:t xml:space="preserve"> De</w:t>
      </w:r>
      <w:r w:rsidR="002E45CE">
        <w:rPr>
          <w:rFonts w:asciiTheme="minorHAnsi" w:hAnsiTheme="minorHAnsi"/>
        </w:rPr>
        <w:t xml:space="preserve">ze impact vindt met name plaats bij de </w:t>
      </w:r>
      <w:r w:rsidR="00DD5026">
        <w:rPr>
          <w:rFonts w:asciiTheme="minorHAnsi" w:hAnsiTheme="minorHAnsi"/>
        </w:rPr>
        <w:t>verbranding</w:t>
      </w:r>
      <w:r w:rsidR="008443FF">
        <w:rPr>
          <w:rFonts w:asciiTheme="minorHAnsi" w:hAnsiTheme="minorHAnsi"/>
        </w:rPr>
        <w:t xml:space="preserve"> bij de gebruiker van methaan (scope 3). Een beperkt deel speelt bij winning en transport</w:t>
      </w:r>
      <w:r w:rsidR="006230F6">
        <w:rPr>
          <w:rFonts w:asciiTheme="minorHAnsi" w:hAnsiTheme="minorHAnsi"/>
        </w:rPr>
        <w:t>.</w:t>
      </w:r>
    </w:p>
    <w:p w14:paraId="5F3A41E2" w14:textId="77777777" w:rsidR="006230F6" w:rsidRDefault="006230F6" w:rsidP="0081661C">
      <w:pPr>
        <w:pStyle w:val="BasistekstCEDelft"/>
        <w:rPr>
          <w:rFonts w:asciiTheme="minorHAnsi" w:hAnsiTheme="minorHAnsi"/>
        </w:rPr>
      </w:pPr>
    </w:p>
    <w:p w14:paraId="03AEBE86" w14:textId="6F4AD02B" w:rsidR="0081661C" w:rsidRDefault="00B22FD2" w:rsidP="0081661C">
      <w:pPr>
        <w:pStyle w:val="BasistekstCEDelft"/>
        <w:rPr>
          <w:rFonts w:asciiTheme="minorHAnsi" w:hAnsiTheme="minorHAnsi"/>
        </w:rPr>
      </w:pPr>
      <w:r>
        <w:rPr>
          <w:rFonts w:asciiTheme="minorHAnsi" w:hAnsiTheme="minorHAnsi"/>
        </w:rPr>
        <w:t xml:space="preserve">Methaan geproduceerd via </w:t>
      </w:r>
      <w:r w:rsidRPr="00171E97">
        <w:rPr>
          <w:rFonts w:asciiTheme="minorHAnsi" w:hAnsiTheme="minorHAnsi"/>
          <w:b/>
        </w:rPr>
        <w:t>vergisting</w:t>
      </w:r>
      <w:r>
        <w:rPr>
          <w:rFonts w:asciiTheme="minorHAnsi" w:hAnsiTheme="minorHAnsi"/>
        </w:rPr>
        <w:t xml:space="preserve"> van biomassa heeft een klimaatimpact van ca. 0,5 t CO</w:t>
      </w:r>
      <w:r w:rsidRPr="009B7B10">
        <w:rPr>
          <w:rFonts w:asciiTheme="minorHAnsi" w:hAnsiTheme="minorHAnsi"/>
          <w:vertAlign w:val="subscript"/>
        </w:rPr>
        <w:t>2</w:t>
      </w:r>
      <w:r>
        <w:rPr>
          <w:rFonts w:asciiTheme="minorHAnsi" w:hAnsiTheme="minorHAnsi"/>
        </w:rPr>
        <w:t xml:space="preserve"> </w:t>
      </w:r>
      <w:proofErr w:type="spellStart"/>
      <w:r>
        <w:rPr>
          <w:rFonts w:asciiTheme="minorHAnsi" w:hAnsiTheme="minorHAnsi"/>
        </w:rPr>
        <w:t>eq</w:t>
      </w:r>
      <w:proofErr w:type="spellEnd"/>
      <w:r>
        <w:rPr>
          <w:rFonts w:asciiTheme="minorHAnsi" w:hAnsiTheme="minorHAnsi"/>
        </w:rPr>
        <w:t>./t</w:t>
      </w:r>
      <w:r w:rsidR="00B7438E">
        <w:rPr>
          <w:rFonts w:asciiTheme="minorHAnsi" w:hAnsiTheme="minorHAnsi"/>
        </w:rPr>
        <w:t xml:space="preserve"> in het huidige scenario</w:t>
      </w:r>
      <w:r w:rsidR="00052DA2">
        <w:rPr>
          <w:rFonts w:asciiTheme="minorHAnsi" w:hAnsiTheme="minorHAnsi"/>
        </w:rPr>
        <w:t>.</w:t>
      </w:r>
      <w:r w:rsidR="00C7187B">
        <w:rPr>
          <w:rFonts w:asciiTheme="minorHAnsi" w:hAnsiTheme="minorHAnsi"/>
        </w:rPr>
        <w:t xml:space="preserve"> </w:t>
      </w:r>
      <w:r w:rsidR="00052DA2">
        <w:rPr>
          <w:rFonts w:asciiTheme="minorHAnsi" w:hAnsiTheme="minorHAnsi"/>
        </w:rPr>
        <w:t xml:space="preserve">Deze reductie van </w:t>
      </w:r>
      <w:r w:rsidR="004A3B5B">
        <w:rPr>
          <w:rFonts w:asciiTheme="minorHAnsi" w:hAnsiTheme="minorHAnsi"/>
        </w:rPr>
        <w:t xml:space="preserve">ca. 85% ontstaat doordat er </w:t>
      </w:r>
      <w:r w:rsidR="004C3EF8">
        <w:rPr>
          <w:rFonts w:asciiTheme="minorHAnsi" w:hAnsiTheme="minorHAnsi"/>
        </w:rPr>
        <w:t>geen fossiele koolstof wordt uitgestoten; de CO</w:t>
      </w:r>
      <w:r w:rsidR="004C3EF8" w:rsidRPr="009B7B10">
        <w:rPr>
          <w:rFonts w:asciiTheme="minorHAnsi" w:hAnsiTheme="minorHAnsi"/>
          <w:vertAlign w:val="subscript"/>
        </w:rPr>
        <w:t>2</w:t>
      </w:r>
      <w:r w:rsidR="00AF7E55">
        <w:rPr>
          <w:rFonts w:asciiTheme="minorHAnsi" w:hAnsiTheme="minorHAnsi"/>
        </w:rPr>
        <w:t xml:space="preserve"> die wordt uitgestoten bij verbranding is gelijk aan de CO</w:t>
      </w:r>
      <w:r w:rsidR="00AF7E55" w:rsidRPr="009B7B10">
        <w:rPr>
          <w:rFonts w:asciiTheme="minorHAnsi" w:hAnsiTheme="minorHAnsi"/>
          <w:vertAlign w:val="subscript"/>
        </w:rPr>
        <w:t>2</w:t>
      </w:r>
      <w:r w:rsidR="00AF7E55">
        <w:rPr>
          <w:rFonts w:asciiTheme="minorHAnsi" w:hAnsiTheme="minorHAnsi"/>
        </w:rPr>
        <w:t xml:space="preserve">-opname </w:t>
      </w:r>
      <w:r w:rsidR="00DC3FB3">
        <w:rPr>
          <w:rFonts w:asciiTheme="minorHAnsi" w:hAnsiTheme="minorHAnsi"/>
        </w:rPr>
        <w:t>in de biomassa.</w:t>
      </w:r>
      <w:r w:rsidR="00200E68">
        <w:rPr>
          <w:rFonts w:asciiTheme="minorHAnsi" w:hAnsiTheme="minorHAnsi"/>
        </w:rPr>
        <w:t xml:space="preserve"> In het hernieuwbare scenario daalt </w:t>
      </w:r>
      <w:r w:rsidR="00A34057">
        <w:rPr>
          <w:rFonts w:asciiTheme="minorHAnsi" w:hAnsiTheme="minorHAnsi"/>
        </w:rPr>
        <w:t xml:space="preserve">de klimaatimpact tot </w:t>
      </w:r>
      <w:r w:rsidR="00E10A3E">
        <w:rPr>
          <w:rFonts w:asciiTheme="minorHAnsi" w:hAnsiTheme="minorHAnsi"/>
        </w:rPr>
        <w:t xml:space="preserve">ruim 95% </w:t>
      </w:r>
      <w:r w:rsidR="009653BE">
        <w:rPr>
          <w:rFonts w:asciiTheme="minorHAnsi" w:hAnsiTheme="minorHAnsi"/>
        </w:rPr>
        <w:t>door het gebruik van duurzame energie.</w:t>
      </w:r>
    </w:p>
    <w:p w14:paraId="514F9524" w14:textId="77777777" w:rsidR="00DC3FB3" w:rsidRDefault="00DC3FB3" w:rsidP="0081661C">
      <w:pPr>
        <w:pStyle w:val="BasistekstCEDelft"/>
        <w:rPr>
          <w:rFonts w:asciiTheme="minorHAnsi" w:hAnsiTheme="minorHAnsi"/>
        </w:rPr>
      </w:pPr>
    </w:p>
    <w:p w14:paraId="2EC6E63A" w14:textId="4B2454C5" w:rsidR="00DF65EC" w:rsidRDefault="00DC3FB3" w:rsidP="0081661C">
      <w:pPr>
        <w:pStyle w:val="BasistekstCEDelft"/>
        <w:rPr>
          <w:rFonts w:asciiTheme="minorHAnsi" w:hAnsiTheme="minorHAnsi"/>
        </w:rPr>
      </w:pPr>
      <w:r>
        <w:rPr>
          <w:rFonts w:asciiTheme="minorHAnsi" w:hAnsiTheme="minorHAnsi"/>
        </w:rPr>
        <w:t xml:space="preserve">Voor </w:t>
      </w:r>
      <w:r w:rsidRPr="00171E97">
        <w:rPr>
          <w:rFonts w:asciiTheme="minorHAnsi" w:hAnsiTheme="minorHAnsi"/>
          <w:b/>
        </w:rPr>
        <w:t>vergassing</w:t>
      </w:r>
      <w:r>
        <w:rPr>
          <w:rFonts w:asciiTheme="minorHAnsi" w:hAnsiTheme="minorHAnsi"/>
        </w:rPr>
        <w:t xml:space="preserve"> van rioolslib is een grof model</w:t>
      </w:r>
      <w:r w:rsidR="001351D7">
        <w:rPr>
          <w:rFonts w:asciiTheme="minorHAnsi" w:hAnsiTheme="minorHAnsi"/>
        </w:rPr>
        <w:t xml:space="preserve"> opgesteld voor productie van methaan met en zonder CO</w:t>
      </w:r>
      <w:r w:rsidR="001351D7" w:rsidRPr="009B7B10">
        <w:rPr>
          <w:rFonts w:asciiTheme="minorHAnsi" w:hAnsiTheme="minorHAnsi"/>
          <w:vertAlign w:val="subscript"/>
        </w:rPr>
        <w:t>2</w:t>
      </w:r>
      <w:r w:rsidR="001351D7">
        <w:rPr>
          <w:rFonts w:asciiTheme="minorHAnsi" w:hAnsiTheme="minorHAnsi"/>
        </w:rPr>
        <w:t>-afvang en opslag</w:t>
      </w:r>
      <w:r w:rsidR="00A14B38">
        <w:rPr>
          <w:rFonts w:asciiTheme="minorHAnsi" w:hAnsiTheme="minorHAnsi"/>
        </w:rPr>
        <w:t xml:space="preserve"> (CCS; </w:t>
      </w:r>
      <w:r w:rsidR="00A14B38" w:rsidRPr="00171E97">
        <w:rPr>
          <w:rFonts w:asciiTheme="minorHAnsi" w:hAnsiTheme="minorHAnsi"/>
          <w:i/>
        </w:rPr>
        <w:t xml:space="preserve">carbon </w:t>
      </w:r>
      <w:proofErr w:type="spellStart"/>
      <w:r w:rsidR="00A14B38" w:rsidRPr="00171E97">
        <w:rPr>
          <w:rFonts w:asciiTheme="minorHAnsi" w:hAnsiTheme="minorHAnsi"/>
          <w:i/>
        </w:rPr>
        <w:t>capture</w:t>
      </w:r>
      <w:proofErr w:type="spellEnd"/>
      <w:r w:rsidR="00A14B38" w:rsidRPr="00171E97">
        <w:rPr>
          <w:rFonts w:asciiTheme="minorHAnsi" w:hAnsiTheme="minorHAnsi"/>
          <w:i/>
        </w:rPr>
        <w:t xml:space="preserve"> and storage</w:t>
      </w:r>
      <w:r w:rsidR="00A14B38">
        <w:rPr>
          <w:rFonts w:asciiTheme="minorHAnsi" w:hAnsiTheme="minorHAnsi"/>
        </w:rPr>
        <w:t>)</w:t>
      </w:r>
      <w:r w:rsidR="001351D7">
        <w:rPr>
          <w:rFonts w:asciiTheme="minorHAnsi" w:hAnsiTheme="minorHAnsi"/>
        </w:rPr>
        <w:t>.</w:t>
      </w:r>
      <w:r w:rsidR="00A14B38">
        <w:rPr>
          <w:rFonts w:asciiTheme="minorHAnsi" w:hAnsiTheme="minorHAnsi"/>
        </w:rPr>
        <w:t xml:space="preserve"> Zonder CCS </w:t>
      </w:r>
      <w:r w:rsidR="00884871">
        <w:rPr>
          <w:rFonts w:asciiTheme="minorHAnsi" w:hAnsiTheme="minorHAnsi"/>
        </w:rPr>
        <w:t xml:space="preserve">zorgt deze technologie al voor </w:t>
      </w:r>
      <w:r w:rsidR="001402DC">
        <w:rPr>
          <w:rFonts w:asciiTheme="minorHAnsi" w:hAnsiTheme="minorHAnsi"/>
        </w:rPr>
        <w:t>e</w:t>
      </w:r>
      <w:r w:rsidR="00884871">
        <w:rPr>
          <w:rFonts w:asciiTheme="minorHAnsi" w:hAnsiTheme="minorHAnsi"/>
        </w:rPr>
        <w:t>en reductie van 95%</w:t>
      </w:r>
      <w:r w:rsidR="00B7438E">
        <w:rPr>
          <w:rFonts w:asciiTheme="minorHAnsi" w:hAnsiTheme="minorHAnsi"/>
        </w:rPr>
        <w:t>;</w:t>
      </w:r>
      <w:r w:rsidR="001402DC">
        <w:rPr>
          <w:rFonts w:asciiTheme="minorHAnsi" w:hAnsiTheme="minorHAnsi"/>
        </w:rPr>
        <w:t xml:space="preserve"> dit komt </w:t>
      </w:r>
      <w:r w:rsidR="00B12AF8">
        <w:rPr>
          <w:rFonts w:asciiTheme="minorHAnsi" w:hAnsiTheme="minorHAnsi"/>
        </w:rPr>
        <w:t>wederom door de biogene CO</w:t>
      </w:r>
      <w:r w:rsidR="00B12AF8" w:rsidRPr="00171E97">
        <w:rPr>
          <w:rFonts w:asciiTheme="minorHAnsi" w:hAnsiTheme="minorHAnsi"/>
          <w:vertAlign w:val="subscript"/>
        </w:rPr>
        <w:t>2</w:t>
      </w:r>
      <w:r w:rsidR="0040474C" w:rsidRPr="00171E97">
        <w:rPr>
          <w:rFonts w:asciiTheme="minorHAnsi" w:hAnsiTheme="minorHAnsi"/>
        </w:rPr>
        <w:t xml:space="preserve"> in </w:t>
      </w:r>
      <w:r w:rsidR="0040474C">
        <w:rPr>
          <w:rFonts w:asciiTheme="minorHAnsi" w:hAnsiTheme="minorHAnsi"/>
        </w:rPr>
        <w:t>de geproduceerde methaan</w:t>
      </w:r>
      <w:r w:rsidR="00B12AF8">
        <w:rPr>
          <w:rFonts w:asciiTheme="minorHAnsi" w:hAnsiTheme="minorHAnsi"/>
        </w:rPr>
        <w:t xml:space="preserve">. </w:t>
      </w:r>
      <w:r w:rsidR="003B191A">
        <w:rPr>
          <w:rFonts w:asciiTheme="minorHAnsi" w:hAnsiTheme="minorHAnsi"/>
        </w:rPr>
        <w:t>Daarnaast is aangenomen dat het proces geen externe energie nodig heeft</w:t>
      </w:r>
      <w:r w:rsidR="0029541B">
        <w:rPr>
          <w:rFonts w:asciiTheme="minorHAnsi" w:hAnsiTheme="minorHAnsi"/>
        </w:rPr>
        <w:t xml:space="preserve"> omdat</w:t>
      </w:r>
      <w:r w:rsidR="00F901C2">
        <w:rPr>
          <w:rFonts w:asciiTheme="minorHAnsi" w:hAnsiTheme="minorHAnsi"/>
        </w:rPr>
        <w:t xml:space="preserve"> 65% van </w:t>
      </w:r>
      <w:r w:rsidR="000A747D">
        <w:rPr>
          <w:rFonts w:asciiTheme="minorHAnsi" w:hAnsiTheme="minorHAnsi"/>
        </w:rPr>
        <w:t>de energiewaarde van het slib wordt omgezet in methaan</w:t>
      </w:r>
      <w:r w:rsidR="009267A6">
        <w:rPr>
          <w:rFonts w:asciiTheme="minorHAnsi" w:hAnsiTheme="minorHAnsi"/>
        </w:rPr>
        <w:t xml:space="preserve"> en de overgebleven 35% wordt gebruikt als energiebron.</w:t>
      </w:r>
      <w:r w:rsidR="000A747D">
        <w:rPr>
          <w:rFonts w:asciiTheme="minorHAnsi" w:hAnsiTheme="minorHAnsi"/>
        </w:rPr>
        <w:t xml:space="preserve"> </w:t>
      </w:r>
      <w:r w:rsidR="005B2320" w:rsidRPr="003452FC">
        <w:rPr>
          <w:rFonts w:asciiTheme="minorHAnsi" w:hAnsiTheme="minorHAnsi"/>
        </w:rPr>
        <w:t xml:space="preserve">Hierbij </w:t>
      </w:r>
      <w:r w:rsidR="003D70CF" w:rsidRPr="003452FC">
        <w:rPr>
          <w:rFonts w:asciiTheme="minorHAnsi" w:hAnsiTheme="minorHAnsi"/>
        </w:rPr>
        <w:t>komt alleen biogene CO</w:t>
      </w:r>
      <w:r w:rsidR="003D70CF" w:rsidRPr="003452FC">
        <w:rPr>
          <w:rFonts w:asciiTheme="minorHAnsi" w:hAnsiTheme="minorHAnsi"/>
          <w:vertAlign w:val="subscript"/>
        </w:rPr>
        <w:t>2</w:t>
      </w:r>
      <w:r w:rsidR="003D70CF" w:rsidRPr="003452FC">
        <w:rPr>
          <w:rFonts w:asciiTheme="minorHAnsi" w:hAnsiTheme="minorHAnsi"/>
        </w:rPr>
        <w:t xml:space="preserve"> vrij (niet weergegeven in </w:t>
      </w:r>
      <w:r w:rsidR="004006AE">
        <w:rPr>
          <w:rFonts w:asciiTheme="minorHAnsi" w:hAnsiTheme="minorHAnsi"/>
        </w:rPr>
        <w:fldChar w:fldCharType="begin"/>
      </w:r>
      <w:r w:rsidR="004006AE">
        <w:rPr>
          <w:rFonts w:asciiTheme="minorHAnsi" w:hAnsiTheme="minorHAnsi"/>
        </w:rPr>
        <w:instrText xml:space="preserve"> REF _Ref137116523 \h </w:instrText>
      </w:r>
      <w:r w:rsidR="004006AE">
        <w:rPr>
          <w:rFonts w:asciiTheme="minorHAnsi" w:hAnsiTheme="minorHAnsi"/>
        </w:rPr>
      </w:r>
      <w:r w:rsidR="004006AE">
        <w:rPr>
          <w:rFonts w:asciiTheme="minorHAnsi" w:hAnsiTheme="minorHAnsi"/>
        </w:rPr>
        <w:fldChar w:fldCharType="separate"/>
      </w:r>
      <w:r w:rsidR="00652454">
        <w:t xml:space="preserve">Figuur </w:t>
      </w:r>
      <w:r w:rsidR="00652454">
        <w:rPr>
          <w:noProof/>
        </w:rPr>
        <w:t>9</w:t>
      </w:r>
      <w:r w:rsidR="004006AE">
        <w:rPr>
          <w:rFonts w:asciiTheme="minorHAnsi" w:hAnsiTheme="minorHAnsi"/>
        </w:rPr>
        <w:fldChar w:fldCharType="end"/>
      </w:r>
      <w:r w:rsidR="00D00966" w:rsidRPr="003452FC">
        <w:rPr>
          <w:rFonts w:asciiTheme="minorHAnsi" w:hAnsiTheme="minorHAnsi"/>
        </w:rPr>
        <w:t>).</w:t>
      </w:r>
      <w:r w:rsidR="00D00966">
        <w:rPr>
          <w:rFonts w:asciiTheme="minorHAnsi" w:hAnsiTheme="minorHAnsi"/>
        </w:rPr>
        <w:t xml:space="preserve"> </w:t>
      </w:r>
      <w:r w:rsidR="00503CB6">
        <w:rPr>
          <w:rFonts w:asciiTheme="minorHAnsi" w:hAnsiTheme="minorHAnsi"/>
        </w:rPr>
        <w:t>Deze CO</w:t>
      </w:r>
      <w:r w:rsidR="00503CB6" w:rsidRPr="009B7B10">
        <w:rPr>
          <w:rFonts w:asciiTheme="minorHAnsi" w:hAnsiTheme="minorHAnsi"/>
          <w:vertAlign w:val="subscript"/>
        </w:rPr>
        <w:t>2</w:t>
      </w:r>
      <w:r w:rsidR="00503CB6">
        <w:rPr>
          <w:rFonts w:asciiTheme="minorHAnsi" w:hAnsiTheme="minorHAnsi"/>
        </w:rPr>
        <w:t xml:space="preserve"> kan echter ook worden afgevangen</w:t>
      </w:r>
      <w:r w:rsidR="00D13967">
        <w:rPr>
          <w:rFonts w:asciiTheme="minorHAnsi" w:hAnsiTheme="minorHAnsi"/>
        </w:rPr>
        <w:t xml:space="preserve"> in de route </w:t>
      </w:r>
      <w:r w:rsidR="00D13967" w:rsidRPr="00171E97">
        <w:rPr>
          <w:rFonts w:asciiTheme="minorHAnsi" w:hAnsiTheme="minorHAnsi"/>
          <w:b/>
        </w:rPr>
        <w:t>vergassing met CCS</w:t>
      </w:r>
      <w:r w:rsidR="00D13967">
        <w:rPr>
          <w:rFonts w:asciiTheme="minorHAnsi" w:hAnsiTheme="minorHAnsi"/>
        </w:rPr>
        <w:t>. Dit kost extra energie (</w:t>
      </w:r>
      <w:r w:rsidR="0075353A">
        <w:rPr>
          <w:rFonts w:asciiTheme="minorHAnsi" w:hAnsiTheme="minorHAnsi"/>
        </w:rPr>
        <w:t xml:space="preserve">meegenomen bij ‘productie’ in </w:t>
      </w:r>
      <w:r w:rsidR="004006AE">
        <w:rPr>
          <w:rFonts w:asciiTheme="minorHAnsi" w:hAnsiTheme="minorHAnsi"/>
        </w:rPr>
        <w:fldChar w:fldCharType="begin"/>
      </w:r>
      <w:r w:rsidR="004006AE">
        <w:rPr>
          <w:rFonts w:asciiTheme="minorHAnsi" w:hAnsiTheme="minorHAnsi"/>
        </w:rPr>
        <w:instrText xml:space="preserve"> REF _Ref137116523 \h </w:instrText>
      </w:r>
      <w:r w:rsidR="004006AE">
        <w:rPr>
          <w:rFonts w:asciiTheme="minorHAnsi" w:hAnsiTheme="minorHAnsi"/>
        </w:rPr>
      </w:r>
      <w:r w:rsidR="004006AE">
        <w:rPr>
          <w:rFonts w:asciiTheme="minorHAnsi" w:hAnsiTheme="minorHAnsi"/>
        </w:rPr>
        <w:fldChar w:fldCharType="separate"/>
      </w:r>
      <w:r w:rsidR="00652454">
        <w:t xml:space="preserve">Figuur </w:t>
      </w:r>
      <w:r w:rsidR="00652454">
        <w:rPr>
          <w:noProof/>
        </w:rPr>
        <w:t>9</w:t>
      </w:r>
      <w:r w:rsidR="004006AE">
        <w:rPr>
          <w:rFonts w:asciiTheme="minorHAnsi" w:hAnsiTheme="minorHAnsi"/>
        </w:rPr>
        <w:fldChar w:fldCharType="end"/>
      </w:r>
      <w:r w:rsidR="0075353A">
        <w:rPr>
          <w:rFonts w:asciiTheme="minorHAnsi" w:hAnsiTheme="minorHAnsi"/>
        </w:rPr>
        <w:t>) maar levert vooral een groot voordeel op door de opgeslagen CO</w:t>
      </w:r>
      <w:r w:rsidR="0075353A" w:rsidRPr="009B7B10">
        <w:rPr>
          <w:rFonts w:asciiTheme="minorHAnsi" w:hAnsiTheme="minorHAnsi"/>
          <w:vertAlign w:val="subscript"/>
        </w:rPr>
        <w:t>2</w:t>
      </w:r>
      <w:r w:rsidR="0075353A">
        <w:rPr>
          <w:rFonts w:asciiTheme="minorHAnsi" w:hAnsiTheme="minorHAnsi"/>
        </w:rPr>
        <w:t>. Hierdoor komt de netto klimaatimpact zeer laag uit.</w:t>
      </w:r>
      <w:r w:rsidR="007F3D86">
        <w:rPr>
          <w:rFonts w:asciiTheme="minorHAnsi" w:hAnsiTheme="minorHAnsi"/>
        </w:rPr>
        <w:t xml:space="preserve"> </w:t>
      </w:r>
      <w:r w:rsidR="00DF65EC">
        <w:rPr>
          <w:rFonts w:asciiTheme="minorHAnsi" w:hAnsiTheme="minorHAnsi"/>
        </w:rPr>
        <w:t xml:space="preserve">Doordat vergassing zonder CCS </w:t>
      </w:r>
      <w:r w:rsidR="005D0F7B">
        <w:rPr>
          <w:rFonts w:asciiTheme="minorHAnsi" w:hAnsiTheme="minorHAnsi"/>
        </w:rPr>
        <w:t>geen externe energie nodig heeft, verandert de klimaatimpact niet in het hernieuwbare scenario</w:t>
      </w:r>
      <w:r w:rsidR="0089070E">
        <w:rPr>
          <w:rFonts w:asciiTheme="minorHAnsi" w:hAnsiTheme="minorHAnsi"/>
        </w:rPr>
        <w:t xml:space="preserve"> met duurzame energie</w:t>
      </w:r>
      <w:r w:rsidR="005D0F7B">
        <w:rPr>
          <w:rFonts w:asciiTheme="minorHAnsi" w:hAnsiTheme="minorHAnsi"/>
        </w:rPr>
        <w:t>.</w:t>
      </w:r>
    </w:p>
    <w:p w14:paraId="4E73E545" w14:textId="1D207E41" w:rsidR="00DE44F1" w:rsidRDefault="00DE44F1" w:rsidP="00CA0B7C">
      <w:pPr>
        <w:pStyle w:val="Bijschrift"/>
        <w:keepNext/>
        <w:rPr>
          <w:rFonts w:asciiTheme="minorHAnsi" w:eastAsia="Moderat" w:hAnsiTheme="minorHAnsi" w:cs="Times New Roman"/>
          <w:color w:val="auto"/>
          <w:szCs w:val="20"/>
          <w:lang w:eastAsia="en-US"/>
        </w:rPr>
      </w:pPr>
      <w:bookmarkStart w:id="26" w:name="_Ref137116523"/>
      <w:r>
        <w:t xml:space="preserve">Figuur </w:t>
      </w:r>
      <w:fldSimple w:instr=" SEQ Figuur \* ARABIC ">
        <w:r w:rsidR="00652454">
          <w:rPr>
            <w:noProof/>
          </w:rPr>
          <w:t>9</w:t>
        </w:r>
      </w:fldSimple>
      <w:bookmarkEnd w:id="26"/>
      <w:r>
        <w:t xml:space="preserve"> – </w:t>
      </w:r>
      <w:r w:rsidR="006828DB">
        <w:t>De klimaatimpact van de verschillende product</w:t>
      </w:r>
      <w:r w:rsidR="009502F3">
        <w:t>keten</w:t>
      </w:r>
      <w:r w:rsidR="006828DB">
        <w:t>s van methaan in het huidige scenario.</w:t>
      </w:r>
    </w:p>
    <w:p w14:paraId="4F2F7683" w14:textId="41856A3E" w:rsidR="00DE44F1" w:rsidRDefault="00044DB6" w:rsidP="00DE44F1">
      <w:pPr>
        <w:pStyle w:val="BasistekstCEDelft"/>
        <w:rPr>
          <w:rFonts w:asciiTheme="minorHAnsi" w:hAnsiTheme="minorHAnsi"/>
        </w:rPr>
      </w:pPr>
      <w:r w:rsidRPr="00044DB6">
        <w:rPr>
          <w:noProof/>
        </w:rPr>
        <w:drawing>
          <wp:inline distT="0" distB="0" distL="0" distR="0" wp14:anchorId="09DC0A0E" wp14:editId="0CB61D0E">
            <wp:extent cx="4486275" cy="2552700"/>
            <wp:effectExtent l="0" t="0" r="9525" b="0"/>
            <wp:docPr id="386061589" name="Afbeelding 38606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275" cy="2552700"/>
                    </a:xfrm>
                    <a:prstGeom prst="rect">
                      <a:avLst/>
                    </a:prstGeom>
                    <a:noFill/>
                    <a:ln>
                      <a:noFill/>
                    </a:ln>
                  </pic:spPr>
                </pic:pic>
              </a:graphicData>
            </a:graphic>
          </wp:inline>
        </w:drawing>
      </w:r>
    </w:p>
    <w:p w14:paraId="6AE24F63" w14:textId="77777777" w:rsidR="00DE44F1" w:rsidRDefault="00DE44F1" w:rsidP="00DE44F1">
      <w:pPr>
        <w:pStyle w:val="BasistekstCEDelft"/>
        <w:rPr>
          <w:rFonts w:asciiTheme="minorHAnsi" w:hAnsiTheme="minorHAnsi"/>
        </w:rPr>
      </w:pPr>
    </w:p>
    <w:p w14:paraId="070C73F7" w14:textId="27A6250D" w:rsidR="00DE44F1" w:rsidRDefault="00DE44F1" w:rsidP="00CA0B7C">
      <w:pPr>
        <w:pStyle w:val="Bijschrift"/>
        <w:keepNext/>
        <w:rPr>
          <w:rFonts w:asciiTheme="minorHAnsi" w:eastAsia="Moderat" w:hAnsiTheme="minorHAnsi" w:cs="Times New Roman"/>
          <w:color w:val="auto"/>
          <w:szCs w:val="20"/>
          <w:lang w:eastAsia="en-US"/>
        </w:rPr>
      </w:pPr>
      <w:bookmarkStart w:id="27" w:name="_Ref137116527"/>
      <w:r>
        <w:t xml:space="preserve">Figuur </w:t>
      </w:r>
      <w:fldSimple w:instr=" SEQ Figuur \* ARABIC ">
        <w:r w:rsidR="00652454">
          <w:rPr>
            <w:noProof/>
          </w:rPr>
          <w:t>10</w:t>
        </w:r>
      </w:fldSimple>
      <w:bookmarkEnd w:id="27"/>
      <w:r>
        <w:t xml:space="preserve"> – </w:t>
      </w:r>
      <w:r w:rsidR="009502F3">
        <w:t>De klimaatimpact van de verschillende productketens van methaan in het hernieuwbaar scenario.</w:t>
      </w:r>
    </w:p>
    <w:p w14:paraId="154BE6F3" w14:textId="4D7264FD" w:rsidR="00CA6E09" w:rsidRDefault="001E7FCC" w:rsidP="00ED7ABC">
      <w:pPr>
        <w:pStyle w:val="BasistekstCEDelft"/>
      </w:pPr>
      <w:r w:rsidRPr="001E7FCC">
        <w:rPr>
          <w:noProof/>
        </w:rPr>
        <w:drawing>
          <wp:inline distT="0" distB="0" distL="0" distR="0" wp14:anchorId="0429896D" wp14:editId="177EDD80">
            <wp:extent cx="4486275" cy="2533650"/>
            <wp:effectExtent l="0" t="0" r="9525" b="0"/>
            <wp:docPr id="760373260" name="Afbeelding 76037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6275" cy="2533650"/>
                    </a:xfrm>
                    <a:prstGeom prst="rect">
                      <a:avLst/>
                    </a:prstGeom>
                    <a:noFill/>
                    <a:ln>
                      <a:noFill/>
                    </a:ln>
                  </pic:spPr>
                </pic:pic>
              </a:graphicData>
            </a:graphic>
          </wp:inline>
        </w:drawing>
      </w:r>
      <w:r w:rsidR="00CA6E09">
        <w:br w:type="page"/>
      </w:r>
    </w:p>
    <w:p w14:paraId="20CC6E7D" w14:textId="4B65132D" w:rsidR="006356AC" w:rsidRDefault="00CA6E09" w:rsidP="00CA6E09">
      <w:pPr>
        <w:pStyle w:val="Kop1"/>
      </w:pPr>
      <w:bookmarkStart w:id="28" w:name="_Toc137114557"/>
      <w:bookmarkStart w:id="29" w:name="_Toc137539997"/>
      <w:r>
        <w:lastRenderedPageBreak/>
        <w:t>Literatuur</w:t>
      </w:r>
      <w:bookmarkEnd w:id="28"/>
      <w:bookmarkEnd w:id="29"/>
    </w:p>
    <w:p w14:paraId="50728452" w14:textId="77777777" w:rsidR="004A044C" w:rsidRPr="004A044C" w:rsidRDefault="00866DAE" w:rsidP="004A044C">
      <w:pPr>
        <w:pStyle w:val="EndNoteBibliography"/>
        <w:spacing w:after="0"/>
        <w:ind w:left="720" w:hanging="720"/>
      </w:pPr>
      <w:r>
        <w:fldChar w:fldCharType="begin"/>
      </w:r>
      <w:r w:rsidRPr="003A1DC8">
        <w:instrText xml:space="preserve"> ADDIN EN.REFLIST </w:instrText>
      </w:r>
      <w:r>
        <w:fldChar w:fldCharType="separate"/>
      </w:r>
      <w:r w:rsidR="004A044C" w:rsidRPr="004A044C">
        <w:rPr>
          <w:b/>
        </w:rPr>
        <w:t xml:space="preserve">BASF, </w:t>
      </w:r>
      <w:r w:rsidR="004A044C" w:rsidRPr="004A044C">
        <w:t>2020.</w:t>
      </w:r>
      <w:r w:rsidR="004A044C" w:rsidRPr="004A044C">
        <w:rPr>
          <w:i/>
        </w:rPr>
        <w:t>ChemCycling: Environmental Evaluation by Life Cycle Assessment (LCA)</w:t>
      </w:r>
      <w:r w:rsidR="004A044C" w:rsidRPr="004A044C">
        <w:t>, Ludwigshafen: BASF</w:t>
      </w:r>
    </w:p>
    <w:p w14:paraId="63A7A130" w14:textId="77777777" w:rsidR="004A044C" w:rsidRPr="004A044C" w:rsidRDefault="004A044C" w:rsidP="004A044C">
      <w:pPr>
        <w:pStyle w:val="EndNoteBibliography"/>
        <w:spacing w:after="0"/>
        <w:ind w:left="720" w:hanging="720"/>
      </w:pPr>
      <w:r w:rsidRPr="004A044C">
        <w:rPr>
          <w:b/>
        </w:rPr>
        <w:t xml:space="preserve">CE Delft, </w:t>
      </w:r>
      <w:r w:rsidRPr="004A044C">
        <w:t>2018a.</w:t>
      </w:r>
      <w:r w:rsidRPr="004A044C">
        <w:rPr>
          <w:i/>
        </w:rPr>
        <w:t>Samenvatting LCA Ioniqa - Screening carbon footprintanalyse</w:t>
      </w:r>
      <w:r w:rsidRPr="004A044C">
        <w:t>, Delft: CE Delft</w:t>
      </w:r>
    </w:p>
    <w:p w14:paraId="52626999" w14:textId="77777777" w:rsidR="004A044C" w:rsidRPr="004A044C" w:rsidRDefault="004A044C" w:rsidP="004A044C">
      <w:pPr>
        <w:pStyle w:val="EndNoteBibliography"/>
        <w:spacing w:after="0"/>
        <w:ind w:left="720" w:hanging="720"/>
      </w:pPr>
      <w:r w:rsidRPr="004A044C">
        <w:rPr>
          <w:b/>
        </w:rPr>
        <w:t xml:space="preserve">CE Delft, </w:t>
      </w:r>
      <w:r w:rsidRPr="004A044C">
        <w:t>2018b.</w:t>
      </w:r>
      <w:r w:rsidRPr="004A044C">
        <w:rPr>
          <w:i/>
        </w:rPr>
        <w:t>Screening LCA for CCU routes connected to CO2 Smart Grid</w:t>
      </w:r>
      <w:r w:rsidRPr="004A044C">
        <w:t>, Delft: CE Delft</w:t>
      </w:r>
    </w:p>
    <w:p w14:paraId="748F5B7B" w14:textId="77777777" w:rsidR="004A044C" w:rsidRPr="004A044C" w:rsidRDefault="004A044C" w:rsidP="004A044C">
      <w:pPr>
        <w:pStyle w:val="EndNoteBibliography"/>
        <w:spacing w:after="0"/>
        <w:ind w:left="720" w:hanging="720"/>
      </w:pPr>
      <w:r w:rsidRPr="004A044C">
        <w:rPr>
          <w:b/>
        </w:rPr>
        <w:t xml:space="preserve">CE Delft, </w:t>
      </w:r>
      <w:r w:rsidRPr="004A044C">
        <w:t>2019.</w:t>
      </w:r>
      <w:r w:rsidRPr="004A044C">
        <w:rPr>
          <w:i/>
        </w:rPr>
        <w:t>Verkenning uitsorteren en recyclen van bioplastic PLA</w:t>
      </w:r>
      <w:r w:rsidRPr="004A044C">
        <w:t>, Delft: CE Delft</w:t>
      </w:r>
    </w:p>
    <w:p w14:paraId="226707EE" w14:textId="77777777" w:rsidR="004A044C" w:rsidRPr="004A044C" w:rsidRDefault="004A044C" w:rsidP="004A044C">
      <w:pPr>
        <w:pStyle w:val="EndNoteBibliography"/>
        <w:spacing w:after="0"/>
        <w:ind w:left="720" w:hanging="720"/>
      </w:pPr>
      <w:r w:rsidRPr="004A044C">
        <w:rPr>
          <w:b/>
        </w:rPr>
        <w:t xml:space="preserve">CE Delft, </w:t>
      </w:r>
      <w:r w:rsidRPr="004A044C">
        <w:t>2021.</w:t>
      </w:r>
      <w:r w:rsidRPr="004A044C">
        <w:rPr>
          <w:i/>
        </w:rPr>
        <w:t>Klimaatimpact van afvalverwerkroutes in Nederland: CO2-kentallen voor recyclen en verbranden voor 13 afvalstromen</w:t>
      </w:r>
      <w:r w:rsidRPr="004A044C">
        <w:t>, Delft: CE Delft</w:t>
      </w:r>
    </w:p>
    <w:p w14:paraId="79D3207D" w14:textId="77777777" w:rsidR="004A044C" w:rsidRPr="004A044C" w:rsidRDefault="004A044C" w:rsidP="004A044C">
      <w:pPr>
        <w:pStyle w:val="EndNoteBibliography"/>
        <w:spacing w:after="0"/>
        <w:ind w:left="720" w:hanging="720"/>
      </w:pPr>
      <w:r w:rsidRPr="004A044C">
        <w:rPr>
          <w:b/>
        </w:rPr>
        <w:t xml:space="preserve">CE Delft, </w:t>
      </w:r>
      <w:r w:rsidRPr="004A044C">
        <w:t>2023.</w:t>
      </w:r>
      <w:r w:rsidRPr="004A044C">
        <w:rPr>
          <w:i/>
        </w:rPr>
        <w:t>Sustainability of biobased plastics - Analysis focusing on CO2 for policies</w:t>
      </w:r>
      <w:r w:rsidRPr="004A044C">
        <w:t>, Delft: CE Delft</w:t>
      </w:r>
    </w:p>
    <w:p w14:paraId="0FBD7433" w14:textId="77777777" w:rsidR="004A044C" w:rsidRPr="004A044C" w:rsidRDefault="004A044C" w:rsidP="004A044C">
      <w:pPr>
        <w:pStyle w:val="EndNoteBibliography"/>
        <w:spacing w:after="0"/>
        <w:ind w:left="720" w:hanging="720"/>
      </w:pPr>
      <w:r w:rsidRPr="004A044C">
        <w:rPr>
          <w:b/>
        </w:rPr>
        <w:t xml:space="preserve">Iv-Groep, </w:t>
      </w:r>
      <w:r w:rsidRPr="004A044C">
        <w:t>2014.</w:t>
      </w:r>
      <w:r w:rsidRPr="004A044C">
        <w:rPr>
          <w:i/>
        </w:rPr>
        <w:t>Ketenanalyse energieopwekking slibverwerking</w:t>
      </w:r>
      <w:r w:rsidRPr="004A044C">
        <w:t>: Iv-Groep b.v.</w:t>
      </w:r>
    </w:p>
    <w:p w14:paraId="1EC8D1BB" w14:textId="77777777" w:rsidR="004A044C" w:rsidRPr="004A044C" w:rsidRDefault="004A044C" w:rsidP="004A044C">
      <w:pPr>
        <w:pStyle w:val="EndNoteBibliography"/>
        <w:spacing w:after="0"/>
        <w:ind w:left="720" w:hanging="720"/>
      </w:pPr>
      <w:r w:rsidRPr="004A044C">
        <w:rPr>
          <w:b/>
        </w:rPr>
        <w:t xml:space="preserve">Koornneef, J., Keulen, T. v., Faaij, A. &amp; Turkenburg, W., </w:t>
      </w:r>
      <w:r w:rsidRPr="004A044C">
        <w:t xml:space="preserve">2008. Life cycle assessment of a pulverized coal power plant with post-combustion capture, transport and storage of CO2. </w:t>
      </w:r>
      <w:r w:rsidRPr="004A044C">
        <w:rPr>
          <w:i/>
        </w:rPr>
        <w:t>International Journal of Greenhouse Gas Control,</w:t>
      </w:r>
      <w:r w:rsidRPr="004A044C">
        <w:t xml:space="preserve"> 2</w:t>
      </w:r>
      <w:r w:rsidRPr="004A044C">
        <w:rPr>
          <w:b/>
        </w:rPr>
        <w:t>,</w:t>
      </w:r>
      <w:r w:rsidRPr="004A044C">
        <w:t xml:space="preserve"> 448-467.</w:t>
      </w:r>
    </w:p>
    <w:p w14:paraId="0B375C07" w14:textId="77777777" w:rsidR="004A044C" w:rsidRPr="004A044C" w:rsidRDefault="004A044C" w:rsidP="004A044C">
      <w:pPr>
        <w:pStyle w:val="EndNoteBibliography"/>
        <w:spacing w:after="0"/>
        <w:ind w:left="720" w:hanging="720"/>
      </w:pPr>
      <w:r w:rsidRPr="004A044C">
        <w:rPr>
          <w:b/>
        </w:rPr>
        <w:t xml:space="preserve">Liptow, C. &amp; Tillman, A.-M., </w:t>
      </w:r>
      <w:r w:rsidRPr="004A044C">
        <w:t>2009.</w:t>
      </w:r>
      <w:r w:rsidRPr="004A044C">
        <w:rPr>
          <w:i/>
        </w:rPr>
        <w:t>Comparative life cycle assessment of polyethylene based on sugarcane and crude oil</w:t>
      </w:r>
      <w:r w:rsidRPr="004A044C">
        <w:t>, Göteborg, Zweden: Chalmers University of Technology</w:t>
      </w:r>
    </w:p>
    <w:p w14:paraId="4BCFC367" w14:textId="77777777" w:rsidR="004A044C" w:rsidRPr="004A044C" w:rsidRDefault="004A044C" w:rsidP="004A044C">
      <w:pPr>
        <w:pStyle w:val="EndNoteBibliography"/>
        <w:spacing w:after="0"/>
        <w:ind w:left="720" w:hanging="720"/>
      </w:pPr>
      <w:r w:rsidRPr="004A044C">
        <w:rPr>
          <w:b/>
        </w:rPr>
        <w:t xml:space="preserve">Maga, D., Hiebel, M. &amp; Thonemann, N., </w:t>
      </w:r>
      <w:r w:rsidRPr="004A044C">
        <w:t xml:space="preserve">2019. Life cycle assessment of recycling options for polylactic acid. </w:t>
      </w:r>
      <w:r w:rsidRPr="004A044C">
        <w:rPr>
          <w:i/>
        </w:rPr>
        <w:t>Resources, Conservation &amp; Recycling</w:t>
      </w:r>
      <w:r w:rsidRPr="004A044C">
        <w:rPr>
          <w:b/>
        </w:rPr>
        <w:t>,</w:t>
      </w:r>
      <w:r w:rsidRPr="004A044C">
        <w:t xml:space="preserve"> 86-89.</w:t>
      </w:r>
    </w:p>
    <w:p w14:paraId="50C1E0B6" w14:textId="77777777" w:rsidR="004A044C" w:rsidRPr="004A044C" w:rsidRDefault="004A044C" w:rsidP="004A044C">
      <w:pPr>
        <w:pStyle w:val="EndNoteBibliography"/>
        <w:spacing w:after="0"/>
        <w:ind w:left="720" w:hanging="720"/>
      </w:pPr>
      <w:r w:rsidRPr="004A044C">
        <w:rPr>
          <w:b/>
        </w:rPr>
        <w:t xml:space="preserve">Morão, A. &amp; de Bie, F., </w:t>
      </w:r>
      <w:r w:rsidRPr="004A044C">
        <w:t xml:space="preserve">2019. Life Cycle Impact Assessment of Polylactic Acid (PLA) Produced from Sugarcane in Thailand. </w:t>
      </w:r>
      <w:r w:rsidRPr="004A044C">
        <w:rPr>
          <w:i/>
        </w:rPr>
        <w:t>Journal of Polymers and the Environment,</w:t>
      </w:r>
      <w:r w:rsidRPr="004A044C">
        <w:t xml:space="preserve"> 27</w:t>
      </w:r>
      <w:r w:rsidRPr="004A044C">
        <w:rPr>
          <w:b/>
        </w:rPr>
        <w:t>,</w:t>
      </w:r>
      <w:r w:rsidRPr="004A044C">
        <w:t xml:space="preserve"> 2523-2539.</w:t>
      </w:r>
    </w:p>
    <w:p w14:paraId="44A2A539" w14:textId="77777777" w:rsidR="004A044C" w:rsidRPr="004A044C" w:rsidRDefault="004A044C" w:rsidP="004A044C">
      <w:pPr>
        <w:pStyle w:val="EndNoteBibliography"/>
        <w:spacing w:after="0"/>
        <w:ind w:left="720" w:hanging="720"/>
      </w:pPr>
      <w:r w:rsidRPr="004A044C">
        <w:rPr>
          <w:b/>
        </w:rPr>
        <w:t xml:space="preserve">Plastics Europe, </w:t>
      </w:r>
      <w:r w:rsidRPr="004A044C">
        <w:t>2012.</w:t>
      </w:r>
      <w:r w:rsidRPr="004A044C">
        <w:rPr>
          <w:i/>
        </w:rPr>
        <w:t>Ethylene, Propylene, Butadiene, Pyrolysis Gasoline, Ethylene Oxide (EO), Ethylene Glycols (MEG, DEG, TEG)</w:t>
      </w:r>
      <w:r w:rsidRPr="004A044C">
        <w:t xml:space="preserve">, Brussels: </w:t>
      </w:r>
    </w:p>
    <w:p w14:paraId="329C9E03" w14:textId="77777777" w:rsidR="004A044C" w:rsidRPr="004A044C" w:rsidRDefault="004A044C" w:rsidP="004A044C">
      <w:pPr>
        <w:pStyle w:val="EndNoteBibliography"/>
        <w:spacing w:after="0"/>
        <w:ind w:left="720" w:hanging="720"/>
      </w:pPr>
      <w:r w:rsidRPr="004A044C">
        <w:rPr>
          <w:b/>
        </w:rPr>
        <w:t xml:space="preserve">Plastics Europe, </w:t>
      </w:r>
      <w:r w:rsidRPr="004A044C">
        <w:t>2013.</w:t>
      </w:r>
      <w:r w:rsidRPr="004A044C">
        <w:rPr>
          <w:i/>
        </w:rPr>
        <w:t>Benzene, Toluene, and Xylenes (Aromatics, BTX)</w:t>
      </w:r>
      <w:r w:rsidRPr="004A044C">
        <w:t xml:space="preserve">, Brussels: </w:t>
      </w:r>
    </w:p>
    <w:p w14:paraId="0CE36E47" w14:textId="77777777" w:rsidR="004A044C" w:rsidRPr="004A044C" w:rsidRDefault="004A044C" w:rsidP="004A044C">
      <w:pPr>
        <w:pStyle w:val="EndNoteBibliography"/>
        <w:spacing w:after="0"/>
        <w:ind w:left="720" w:hanging="720"/>
      </w:pPr>
      <w:r w:rsidRPr="004A044C">
        <w:rPr>
          <w:b/>
        </w:rPr>
        <w:t xml:space="preserve">Plastics Europe, </w:t>
      </w:r>
      <w:r w:rsidRPr="004A044C">
        <w:t>2016a.</w:t>
      </w:r>
      <w:r w:rsidRPr="004A044C">
        <w:rPr>
          <w:i/>
        </w:rPr>
        <w:t>High-density Polyethylene (HDPE), Low-density Polyethylene (LDPE), Linear Low-density Polyethylene (LLDPE)</w:t>
      </w:r>
      <w:r w:rsidRPr="004A044C">
        <w:t xml:space="preserve">, Brussels: </w:t>
      </w:r>
    </w:p>
    <w:p w14:paraId="03543575" w14:textId="77777777" w:rsidR="004A044C" w:rsidRPr="004A044C" w:rsidRDefault="004A044C" w:rsidP="004A044C">
      <w:pPr>
        <w:pStyle w:val="EndNoteBibliography"/>
        <w:spacing w:after="0"/>
        <w:ind w:left="720" w:hanging="720"/>
      </w:pPr>
      <w:r w:rsidRPr="004A044C">
        <w:rPr>
          <w:b/>
        </w:rPr>
        <w:t xml:space="preserve">Plastics Europe, </w:t>
      </w:r>
      <w:r w:rsidRPr="004A044C">
        <w:t>2016b.</w:t>
      </w:r>
      <w:r w:rsidRPr="004A044C">
        <w:rPr>
          <w:i/>
        </w:rPr>
        <w:t>Polypropylene (PP)</w:t>
      </w:r>
      <w:r w:rsidRPr="004A044C">
        <w:t xml:space="preserve">, Brussels: </w:t>
      </w:r>
    </w:p>
    <w:p w14:paraId="43EF6937" w14:textId="77777777" w:rsidR="004A044C" w:rsidRPr="004A044C" w:rsidRDefault="004A044C" w:rsidP="004A044C">
      <w:pPr>
        <w:pStyle w:val="EndNoteBibliography"/>
        <w:spacing w:after="0"/>
        <w:ind w:left="720" w:hanging="720"/>
      </w:pPr>
      <w:r w:rsidRPr="004A044C">
        <w:rPr>
          <w:b/>
        </w:rPr>
        <w:t xml:space="preserve">Plastics Europe, </w:t>
      </w:r>
      <w:r w:rsidRPr="004A044C">
        <w:t>2016c.</w:t>
      </w:r>
      <w:r w:rsidRPr="004A044C">
        <w:rPr>
          <w:i/>
        </w:rPr>
        <w:t>Purified Terephthalic Acid (PTA)</w:t>
      </w:r>
      <w:r w:rsidRPr="004A044C">
        <w:t xml:space="preserve">, Brussels: </w:t>
      </w:r>
    </w:p>
    <w:p w14:paraId="7EEF764A" w14:textId="77777777" w:rsidR="004A044C" w:rsidRPr="004A044C" w:rsidRDefault="004A044C" w:rsidP="004A044C">
      <w:pPr>
        <w:pStyle w:val="EndNoteBibliography"/>
        <w:spacing w:after="0"/>
        <w:ind w:left="720" w:hanging="720"/>
      </w:pPr>
      <w:r w:rsidRPr="004A044C">
        <w:rPr>
          <w:b/>
        </w:rPr>
        <w:t xml:space="preserve">Plastics Europe, </w:t>
      </w:r>
      <w:r w:rsidRPr="004A044C">
        <w:t>2017.</w:t>
      </w:r>
      <w:r w:rsidRPr="004A044C">
        <w:rPr>
          <w:i/>
        </w:rPr>
        <w:t>Polyethylene Terephthalate (PET) (Bottle Grade)</w:t>
      </w:r>
      <w:r w:rsidRPr="004A044C">
        <w:t xml:space="preserve">: </w:t>
      </w:r>
    </w:p>
    <w:p w14:paraId="671301C3" w14:textId="77777777" w:rsidR="004A044C" w:rsidRPr="004A044C" w:rsidRDefault="004A044C" w:rsidP="004A044C">
      <w:pPr>
        <w:pStyle w:val="EndNoteBibliography"/>
        <w:spacing w:after="0"/>
        <w:ind w:left="720" w:hanging="720"/>
      </w:pPr>
      <w:r w:rsidRPr="004A044C">
        <w:rPr>
          <w:b/>
        </w:rPr>
        <w:t xml:space="preserve">Plastics Europe, </w:t>
      </w:r>
      <w:r w:rsidRPr="004A044C">
        <w:t>2022.</w:t>
      </w:r>
      <w:r w:rsidRPr="004A044C">
        <w:rPr>
          <w:i/>
        </w:rPr>
        <w:t>Eco-profile of General-Purpose Polystyrene (GPPS) and High-Impact Polystyrene (HIPS)</w:t>
      </w:r>
      <w:r w:rsidRPr="004A044C">
        <w:t xml:space="preserve">, Brussels: </w:t>
      </w:r>
    </w:p>
    <w:p w14:paraId="716A4257" w14:textId="77777777" w:rsidR="004A044C" w:rsidRPr="004A044C" w:rsidRDefault="004A044C" w:rsidP="004A044C">
      <w:pPr>
        <w:pStyle w:val="EndNoteBibliography"/>
        <w:spacing w:after="0"/>
        <w:ind w:left="720" w:hanging="720"/>
      </w:pPr>
      <w:r w:rsidRPr="004A044C">
        <w:rPr>
          <w:b/>
        </w:rPr>
        <w:t xml:space="preserve">Royal HaskoningDHV, </w:t>
      </w:r>
      <w:r w:rsidRPr="004A044C">
        <w:t>2021.</w:t>
      </w:r>
      <w:r w:rsidRPr="004A044C">
        <w:rPr>
          <w:i/>
        </w:rPr>
        <w:t>Duurzaamheid van productie van biogas op rwzi's</w:t>
      </w:r>
      <w:r w:rsidRPr="004A044C">
        <w:t>, Amersfoort: Royal Haskoning DHV</w:t>
      </w:r>
    </w:p>
    <w:p w14:paraId="0B560E06" w14:textId="77777777" w:rsidR="004A044C" w:rsidRPr="004A044C" w:rsidRDefault="004A044C" w:rsidP="004A044C">
      <w:pPr>
        <w:pStyle w:val="EndNoteBibliography"/>
        <w:spacing w:after="0"/>
        <w:ind w:left="720" w:hanging="720"/>
      </w:pPr>
      <w:r w:rsidRPr="004A044C">
        <w:rPr>
          <w:b/>
        </w:rPr>
        <w:t xml:space="preserve">Royal HaskoningDHV, </w:t>
      </w:r>
      <w:r w:rsidRPr="004A044C">
        <w:t>2022.</w:t>
      </w:r>
      <w:r w:rsidRPr="004A044C">
        <w:rPr>
          <w:i/>
        </w:rPr>
        <w:t>Broeikasgasemissies Aardgasketens</w:t>
      </w:r>
      <w:r w:rsidRPr="004A044C">
        <w:t xml:space="preserve">: </w:t>
      </w:r>
    </w:p>
    <w:p w14:paraId="3F3B6076" w14:textId="77777777" w:rsidR="004A044C" w:rsidRPr="004A044C" w:rsidRDefault="004A044C" w:rsidP="004A044C">
      <w:pPr>
        <w:pStyle w:val="EndNoteBibliography"/>
        <w:spacing w:after="0"/>
        <w:ind w:left="720" w:hanging="720"/>
      </w:pPr>
      <w:r w:rsidRPr="004A044C">
        <w:rPr>
          <w:b/>
        </w:rPr>
        <w:t xml:space="preserve">Tsiropoulos, I., Faay , A. P. C., Lundquist, L., Schenker, U., Briois, J. F. &amp; Patel, M. K., </w:t>
      </w:r>
      <w:r w:rsidRPr="004A044C">
        <w:t xml:space="preserve">2015. Life cycle impact assessment of bio-based plastics from sugarcane ethanol. </w:t>
      </w:r>
      <w:r w:rsidRPr="004A044C">
        <w:rPr>
          <w:i/>
        </w:rPr>
        <w:t>Journal of Cleaner Production,</w:t>
      </w:r>
      <w:r w:rsidRPr="004A044C">
        <w:t xml:space="preserve"> 90</w:t>
      </w:r>
      <w:r w:rsidRPr="004A044C">
        <w:rPr>
          <w:b/>
        </w:rPr>
        <w:t>,</w:t>
      </w:r>
      <w:r w:rsidRPr="004A044C">
        <w:t xml:space="preserve"> 114-127.</w:t>
      </w:r>
    </w:p>
    <w:p w14:paraId="5F4EE9D0" w14:textId="77777777" w:rsidR="004A044C" w:rsidRPr="004A044C" w:rsidRDefault="004A044C" w:rsidP="004A044C">
      <w:pPr>
        <w:pStyle w:val="EndNoteBibliography"/>
        <w:spacing w:after="0"/>
        <w:ind w:left="720" w:hanging="720"/>
      </w:pPr>
      <w:r w:rsidRPr="004A044C">
        <w:rPr>
          <w:b/>
        </w:rPr>
        <w:t xml:space="preserve">Vink, E. T. H. &amp; Davies, S., </w:t>
      </w:r>
      <w:r w:rsidRPr="004A044C">
        <w:t xml:space="preserve">2015. Life Cycle Inventory and Impact Assessment Data for 2014 Ingeo Polyactide Production. </w:t>
      </w:r>
      <w:r w:rsidRPr="004A044C">
        <w:rPr>
          <w:i/>
        </w:rPr>
        <w:t>Industrial biotechnology,</w:t>
      </w:r>
      <w:r w:rsidRPr="004A044C">
        <w:t xml:space="preserve"> 11</w:t>
      </w:r>
      <w:r w:rsidRPr="004A044C">
        <w:rPr>
          <w:b/>
        </w:rPr>
        <w:t>,</w:t>
      </w:r>
      <w:r w:rsidRPr="004A044C">
        <w:t xml:space="preserve"> 167 - 180.</w:t>
      </w:r>
    </w:p>
    <w:p w14:paraId="29DCAAD9" w14:textId="77777777" w:rsidR="004A044C" w:rsidRPr="004A044C" w:rsidRDefault="004A044C" w:rsidP="004A044C">
      <w:pPr>
        <w:pStyle w:val="EndNoteBibliography"/>
        <w:ind w:left="720" w:hanging="720"/>
      </w:pPr>
      <w:r w:rsidRPr="004A044C">
        <w:rPr>
          <w:b/>
        </w:rPr>
        <w:t xml:space="preserve">Wernet, G., Bauer, C., Steubing, B., Reinhard, J., Moreno-Ruiz, E. &amp; Weidema, B., </w:t>
      </w:r>
      <w:r w:rsidRPr="004A044C">
        <w:t xml:space="preserve">2016. The Ecoinvent database version 3 (part I): overview and methodology. </w:t>
      </w:r>
      <w:r w:rsidRPr="004A044C">
        <w:rPr>
          <w:i/>
        </w:rPr>
        <w:t>The International Journal of Life Cycle Assessment,</w:t>
      </w:r>
      <w:r w:rsidRPr="004A044C">
        <w:t xml:space="preserve"> 21</w:t>
      </w:r>
      <w:r w:rsidRPr="004A044C">
        <w:rPr>
          <w:b/>
        </w:rPr>
        <w:t>,</w:t>
      </w:r>
      <w:r w:rsidRPr="004A044C">
        <w:t xml:space="preserve"> 1218-1230.</w:t>
      </w:r>
    </w:p>
    <w:p w14:paraId="6AC75356" w14:textId="72DD2B8D" w:rsidR="006356AC" w:rsidRDefault="00866DAE" w:rsidP="002E35F7">
      <w:pPr>
        <w:pStyle w:val="Opsommingteken1eniveauCEDelft"/>
        <w:numPr>
          <w:ilvl w:val="0"/>
          <w:numId w:val="0"/>
        </w:numPr>
      </w:pPr>
      <w:r>
        <w:fldChar w:fldCharType="end"/>
      </w:r>
    </w:p>
    <w:sectPr w:rsidR="006356AC" w:rsidSect="004B50B4">
      <w:headerReference w:type="default" r:id="rId30"/>
      <w:footerReference w:type="default" r:id="rId31"/>
      <w:headerReference w:type="first" r:id="rId32"/>
      <w:pgSz w:w="11906" w:h="16838" w:code="9"/>
      <w:pgMar w:top="1985" w:right="1786" w:bottom="1985" w:left="1786" w:header="284"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D8911" w14:textId="77777777" w:rsidR="00480B0B" w:rsidRDefault="00480B0B">
      <w:r>
        <w:separator/>
      </w:r>
    </w:p>
  </w:endnote>
  <w:endnote w:type="continuationSeparator" w:id="0">
    <w:p w14:paraId="37CAFFD6" w14:textId="77777777" w:rsidR="00480B0B" w:rsidRDefault="00480B0B">
      <w:r>
        <w:continuationSeparator/>
      </w:r>
    </w:p>
  </w:endnote>
  <w:endnote w:type="continuationNotice" w:id="1">
    <w:p w14:paraId="123284DB" w14:textId="77777777" w:rsidR="00480B0B" w:rsidRDefault="00480B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derat">
    <w:panose1 w:val="00000500000000000000"/>
    <w:charset w:val="00"/>
    <w:family w:val="modern"/>
    <w:notTrueType/>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altName w:val="Candara"/>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topFromText="284" w:vertAnchor="page" w:horzAnchor="page" w:tblpX="993" w:tblpY="154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4"/>
      <w:gridCol w:w="7427"/>
    </w:tblGrid>
    <w:tr w:rsidR="00696511" w14:paraId="785B2D70" w14:textId="77777777" w:rsidTr="001E143E">
      <w:tc>
        <w:tcPr>
          <w:tcW w:w="794" w:type="dxa"/>
          <w:shd w:val="clear" w:color="auto" w:fill="auto"/>
        </w:tcPr>
        <w:p w14:paraId="2019AF29" w14:textId="77777777" w:rsidR="00696511" w:rsidRDefault="00696511" w:rsidP="001E143E">
          <w:pPr>
            <w:pStyle w:val="PaginanummerCEDelft"/>
          </w:pPr>
          <w:r>
            <w:fldChar w:fldCharType="begin"/>
          </w:r>
          <w:r>
            <w:instrText xml:space="preserve"> PAGE   \* MERGEFORMAT </w:instrText>
          </w:r>
          <w:r>
            <w:fldChar w:fldCharType="separate"/>
          </w:r>
          <w:r w:rsidR="00977894">
            <w:t>1</w:t>
          </w:r>
          <w:r>
            <w:fldChar w:fldCharType="end"/>
          </w:r>
        </w:p>
      </w:tc>
      <w:tc>
        <w:tcPr>
          <w:tcW w:w="7427" w:type="dxa"/>
          <w:shd w:val="clear" w:color="auto" w:fill="auto"/>
        </w:tcPr>
        <w:p w14:paraId="14616B39" w14:textId="14DB5C0E" w:rsidR="00696511" w:rsidRPr="0073667B" w:rsidRDefault="00B37308" w:rsidP="001E143E">
          <w:pPr>
            <w:pStyle w:val="VoettekstCEDelft"/>
          </w:pPr>
          <w:r w:rsidRPr="00B37308">
            <w:fldChar w:fldCharType="begin"/>
          </w:r>
          <w:r w:rsidRPr="00B37308">
            <w:instrText xml:space="preserve"> DOCPROPERTY  "Document Number" </w:instrText>
          </w:r>
          <w:r w:rsidRPr="00B37308">
            <w:fldChar w:fldCharType="separate"/>
          </w:r>
          <w:r w:rsidR="00652454">
            <w:t>9.000</w:t>
          </w:r>
          <w:r w:rsidRPr="00B37308">
            <w:fldChar w:fldCharType="end"/>
          </w:r>
          <w:r w:rsidR="0073667B">
            <w:t xml:space="preserve"> - </w:t>
          </w:r>
          <w:sdt>
            <w:sdtPr>
              <w:tag w:val="Titel"/>
              <w:id w:val="-741804632"/>
              <w:placeholder>
                <w:docPart w:val="7B3B2D2FC3AA4BCEBA19F58C4DFB7E4F"/>
              </w:placeholder>
              <w:dataBinding w:prefixMappings="xmlns:ns0='http://www.joulesunlimited.com/ccmappings' " w:xpath="/ns0:ju[1]/ns0:Titel[1]" w:storeItemID="{CE1ACE11-2FCD-4D82-A93C-E15EAA08DCB6}"/>
              <w:text/>
            </w:sdtPr>
            <w:sdtEndPr/>
            <w:sdtContent>
              <w:r w:rsidR="00652454">
                <w:t>LCA-resultaten plastics en methaan</w:t>
              </w:r>
            </w:sdtContent>
          </w:sdt>
          <w:r w:rsidR="0073667B">
            <w:t xml:space="preserve"> - </w:t>
          </w:r>
          <w:sdt>
            <w:sdtPr>
              <w:tag w:val="Datum voettekst"/>
              <w:id w:val="-96804461"/>
              <w:placeholder>
                <w:docPart w:val="6292B13982744363866BB87B8F87B4BC"/>
              </w:placeholder>
              <w:dataBinding w:prefixMappings="xmlns:ns0='http://www.joulesunlimited.com/ccmappings' " w:xpath="/ns0:ju[1]/ns0:Datum_20_voettekst[1]" w:storeItemID="{CE1ACE11-2FCD-4D82-A93C-E15EAA08DCB6}"/>
              <w:date w:fullDate="2023-06-15T00:00:00Z">
                <w:dateFormat w:val="d MMMM yyyy"/>
                <w:lid w:val="nl-NL"/>
                <w:storeMappedDataAs w:val="dateTime"/>
                <w:calendar w:val="gregorian"/>
              </w:date>
            </w:sdtPr>
            <w:sdtEndPr/>
            <w:sdtContent>
              <w:r w:rsidR="009B3FDA">
                <w:t>15 juni 2023</w:t>
              </w:r>
            </w:sdtContent>
          </w:sdt>
        </w:p>
      </w:tc>
    </w:tr>
  </w:tbl>
  <w:p w14:paraId="5CEB29AE" w14:textId="77777777" w:rsidR="00696511" w:rsidRDefault="0069651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67815" w14:textId="77777777" w:rsidR="00480B0B" w:rsidRPr="00C71909" w:rsidRDefault="00480B0B" w:rsidP="00B526CC">
      <w:r>
        <w:t>________________________________</w:t>
      </w:r>
    </w:p>
  </w:footnote>
  <w:footnote w:type="continuationSeparator" w:id="0">
    <w:p w14:paraId="482B1A4C" w14:textId="77777777" w:rsidR="00480B0B" w:rsidRPr="00C71909" w:rsidRDefault="00480B0B" w:rsidP="00B526CC">
      <w:r>
        <w:t>________________________________</w:t>
      </w:r>
    </w:p>
  </w:footnote>
  <w:footnote w:type="continuationNotice" w:id="1">
    <w:p w14:paraId="703CC6D7" w14:textId="77777777" w:rsidR="00480B0B" w:rsidRDefault="00480B0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2A1C" w14:textId="77777777" w:rsidR="00520358" w:rsidRDefault="00520358">
    <w:pPr>
      <w:pStyle w:val="Koptekst"/>
    </w:pPr>
  </w:p>
  <w:sdt>
    <w:sdtPr>
      <w:id w:val="57292577"/>
      <w:lock w:val="contentLocked"/>
      <w:group/>
    </w:sdtPr>
    <w:sdtEndPr/>
    <w:sdtContent>
      <w:p w14:paraId="58EF33EF" w14:textId="77777777" w:rsidR="00806CB9" w:rsidRPr="00E408E6" w:rsidRDefault="00806CB9">
        <w:pPr>
          <w:pStyle w:val="BasistekstCEDelft"/>
          <w:rPr>
            <w:rFonts w:eastAsia="Calibri"/>
            <w:lang w:eastAsia="en-US"/>
          </w:rPr>
        </w:pPr>
        <w:r>
          <w:t xml:space="preserve"> </w:t>
        </w:r>
        <w:r w:rsidRPr="00E408E6">
          <w:rPr>
            <w:rFonts w:eastAsia="Calibri"/>
            <w:noProof/>
          </w:rPr>
          <mc:AlternateContent>
            <mc:Choice Requires="wpc">
              <w:drawing>
                <wp:anchor distT="0" distB="0" distL="114300" distR="114300" simplePos="0" relativeHeight="251658240" behindDoc="1" locked="0" layoutInCell="1" allowOverlap="1" wp14:anchorId="5952648E" wp14:editId="48E86F48">
                  <wp:simplePos x="0" y="0"/>
                  <wp:positionH relativeFrom="page">
                    <wp:posOffset>0</wp:posOffset>
                  </wp:positionH>
                  <wp:positionV relativeFrom="page">
                    <wp:align>bottom</wp:align>
                  </wp:positionV>
                  <wp:extent cx="7560310" cy="1082040"/>
                  <wp:effectExtent l="0" t="19050" r="0" b="0"/>
                  <wp:wrapNone/>
                  <wp:docPr id="22" name="Papier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17"/>
                          <wps:cNvSpPr>
                            <a:spLocks/>
                          </wps:cNvSpPr>
                          <wps:spPr bwMode="auto">
                            <a:xfrm>
                              <a:off x="6273165" y="245745"/>
                              <a:ext cx="136525" cy="118110"/>
                            </a:xfrm>
                            <a:custGeom>
                              <a:avLst/>
                              <a:gdLst>
                                <a:gd name="T0" fmla="*/ 160 w 215"/>
                                <a:gd name="T1" fmla="*/ 0 h 186"/>
                                <a:gd name="T2" fmla="*/ 0 w 215"/>
                                <a:gd name="T3" fmla="*/ 186 h 186"/>
                                <a:gd name="T4" fmla="*/ 215 w 215"/>
                                <a:gd name="T5" fmla="*/ 186 h 186"/>
                                <a:gd name="T6" fmla="*/ 160 w 215"/>
                                <a:gd name="T7" fmla="*/ 0 h 186"/>
                              </a:gdLst>
                              <a:ahLst/>
                              <a:cxnLst>
                                <a:cxn ang="0">
                                  <a:pos x="T0" y="T1"/>
                                </a:cxn>
                                <a:cxn ang="0">
                                  <a:pos x="T2" y="T3"/>
                                </a:cxn>
                                <a:cxn ang="0">
                                  <a:pos x="T4" y="T5"/>
                                </a:cxn>
                                <a:cxn ang="0">
                                  <a:pos x="T6" y="T7"/>
                                </a:cxn>
                              </a:cxnLst>
                              <a:rect l="0" t="0" r="r" b="b"/>
                              <a:pathLst>
                                <a:path w="215" h="186">
                                  <a:moveTo>
                                    <a:pt x="160" y="0"/>
                                  </a:moveTo>
                                  <a:lnTo>
                                    <a:pt x="0" y="186"/>
                                  </a:lnTo>
                                  <a:lnTo>
                                    <a:pt x="215" y="186"/>
                                  </a:lnTo>
                                  <a:lnTo>
                                    <a:pt x="160" y="0"/>
                                  </a:lnTo>
                                  <a:close/>
                                </a:path>
                              </a:pathLst>
                            </a:custGeom>
                            <a:solidFill>
                              <a:srgbClr val="009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8"/>
                          <wps:cNvSpPr>
                            <a:spLocks/>
                          </wps:cNvSpPr>
                          <wps:spPr bwMode="auto">
                            <a:xfrm>
                              <a:off x="6033770" y="130175"/>
                              <a:ext cx="278130" cy="360680"/>
                            </a:xfrm>
                            <a:custGeom>
                              <a:avLst/>
                              <a:gdLst>
                                <a:gd name="T0" fmla="*/ 236 w 876"/>
                                <a:gd name="T1" fmla="*/ 1134 h 1134"/>
                                <a:gd name="T2" fmla="*/ 743 w 876"/>
                                <a:gd name="T3" fmla="*/ 567 h 1134"/>
                                <a:gd name="T4" fmla="*/ 721 w 876"/>
                                <a:gd name="T5" fmla="*/ 0 h 1134"/>
                                <a:gd name="T6" fmla="*/ 485 w 876"/>
                                <a:gd name="T7" fmla="*/ 0 h 1134"/>
                                <a:gd name="T8" fmla="*/ 507 w 876"/>
                                <a:gd name="T9" fmla="*/ 567 h 1134"/>
                                <a:gd name="T10" fmla="*/ 0 w 876"/>
                                <a:gd name="T11" fmla="*/ 1134 h 1134"/>
                                <a:gd name="T12" fmla="*/ 236 w 876"/>
                                <a:gd name="T13" fmla="*/ 1134 h 1134"/>
                              </a:gdLst>
                              <a:ahLst/>
                              <a:cxnLst>
                                <a:cxn ang="0">
                                  <a:pos x="T0" y="T1"/>
                                </a:cxn>
                                <a:cxn ang="0">
                                  <a:pos x="T2" y="T3"/>
                                </a:cxn>
                                <a:cxn ang="0">
                                  <a:pos x="T4" y="T5"/>
                                </a:cxn>
                                <a:cxn ang="0">
                                  <a:pos x="T6" y="T7"/>
                                </a:cxn>
                                <a:cxn ang="0">
                                  <a:pos x="T8" y="T9"/>
                                </a:cxn>
                                <a:cxn ang="0">
                                  <a:pos x="T10" y="T11"/>
                                </a:cxn>
                                <a:cxn ang="0">
                                  <a:pos x="T12" y="T13"/>
                                </a:cxn>
                              </a:cxnLst>
                              <a:rect l="0" t="0" r="r" b="b"/>
                              <a:pathLst>
                                <a:path w="876" h="1134">
                                  <a:moveTo>
                                    <a:pt x="236" y="1134"/>
                                  </a:moveTo>
                                  <a:cubicBezTo>
                                    <a:pt x="450" y="1134"/>
                                    <a:pt x="668" y="771"/>
                                    <a:pt x="743" y="567"/>
                                  </a:cubicBezTo>
                                  <a:cubicBezTo>
                                    <a:pt x="818" y="364"/>
                                    <a:pt x="876" y="40"/>
                                    <a:pt x="721" y="0"/>
                                  </a:cubicBezTo>
                                  <a:cubicBezTo>
                                    <a:pt x="485" y="0"/>
                                    <a:pt x="485" y="0"/>
                                    <a:pt x="485" y="0"/>
                                  </a:cubicBezTo>
                                  <a:cubicBezTo>
                                    <a:pt x="640" y="40"/>
                                    <a:pt x="582" y="364"/>
                                    <a:pt x="507" y="567"/>
                                  </a:cubicBezTo>
                                  <a:cubicBezTo>
                                    <a:pt x="432" y="771"/>
                                    <a:pt x="214" y="1134"/>
                                    <a:pt x="0" y="1134"/>
                                  </a:cubicBezTo>
                                  <a:lnTo>
                                    <a:pt x="236" y="1134"/>
                                  </a:lnTo>
                                  <a:close/>
                                </a:path>
                              </a:pathLst>
                            </a:custGeom>
                            <a:blipFill dpi="0" rotWithShape="1">
                              <a:blip r:embed="rId1"/>
                              <a:srcRect/>
                              <a:stretch>
                                <a:fillRect l="-1000" t="-1000" r="-1000" b="-1000"/>
                              </a:stretch>
                            </a:blipFill>
                            <a:ln>
                              <a:noFill/>
                            </a:ln>
                          </wps:spPr>
                          <wps:bodyPr rot="0" vert="horz" wrap="square" lIns="91440" tIns="45720" rIns="91440" bIns="45720" anchor="t" anchorCtr="0" upright="1">
                            <a:noAutofit/>
                          </wps:bodyPr>
                        </wps:wsp>
                        <wps:wsp>
                          <wps:cNvPr id="17" name="Freeform 19"/>
                          <wps:cNvSpPr>
                            <a:spLocks/>
                          </wps:cNvSpPr>
                          <wps:spPr bwMode="auto">
                            <a:xfrm>
                              <a:off x="5908040" y="130175"/>
                              <a:ext cx="201295" cy="360680"/>
                            </a:xfrm>
                            <a:custGeom>
                              <a:avLst/>
                              <a:gdLst>
                                <a:gd name="T0" fmla="*/ 388 w 634"/>
                                <a:gd name="T1" fmla="*/ 1134 h 1134"/>
                                <a:gd name="T2" fmla="*/ 0 w 634"/>
                                <a:gd name="T3" fmla="*/ 567 h 1134"/>
                                <a:gd name="T4" fmla="*/ 388 w 634"/>
                                <a:gd name="T5" fmla="*/ 0 h 1134"/>
                                <a:gd name="T6" fmla="*/ 634 w 634"/>
                                <a:gd name="T7" fmla="*/ 0 h 1134"/>
                                <a:gd name="T8" fmla="*/ 247 w 634"/>
                                <a:gd name="T9" fmla="*/ 567 h 1134"/>
                                <a:gd name="T10" fmla="*/ 634 w 634"/>
                                <a:gd name="T11" fmla="*/ 1134 h 1134"/>
                                <a:gd name="T12" fmla="*/ 388 w 634"/>
                                <a:gd name="T13" fmla="*/ 1134 h 1134"/>
                              </a:gdLst>
                              <a:ahLst/>
                              <a:cxnLst>
                                <a:cxn ang="0">
                                  <a:pos x="T0" y="T1"/>
                                </a:cxn>
                                <a:cxn ang="0">
                                  <a:pos x="T2" y="T3"/>
                                </a:cxn>
                                <a:cxn ang="0">
                                  <a:pos x="T4" y="T5"/>
                                </a:cxn>
                                <a:cxn ang="0">
                                  <a:pos x="T6" y="T7"/>
                                </a:cxn>
                                <a:cxn ang="0">
                                  <a:pos x="T8" y="T9"/>
                                </a:cxn>
                                <a:cxn ang="0">
                                  <a:pos x="T10" y="T11"/>
                                </a:cxn>
                                <a:cxn ang="0">
                                  <a:pos x="T12" y="T13"/>
                                </a:cxn>
                              </a:cxnLst>
                              <a:rect l="0" t="0" r="r" b="b"/>
                              <a:pathLst>
                                <a:path w="634" h="1134">
                                  <a:moveTo>
                                    <a:pt x="388" y="1134"/>
                                  </a:moveTo>
                                  <a:cubicBezTo>
                                    <a:pt x="174" y="1134"/>
                                    <a:pt x="0" y="880"/>
                                    <a:pt x="0" y="567"/>
                                  </a:cubicBezTo>
                                  <a:cubicBezTo>
                                    <a:pt x="0" y="254"/>
                                    <a:pt x="174" y="0"/>
                                    <a:pt x="388" y="0"/>
                                  </a:cubicBezTo>
                                  <a:cubicBezTo>
                                    <a:pt x="634" y="0"/>
                                    <a:pt x="634" y="0"/>
                                    <a:pt x="634" y="0"/>
                                  </a:cubicBezTo>
                                  <a:cubicBezTo>
                                    <a:pt x="420" y="0"/>
                                    <a:pt x="247" y="254"/>
                                    <a:pt x="247" y="567"/>
                                  </a:cubicBezTo>
                                  <a:cubicBezTo>
                                    <a:pt x="247" y="880"/>
                                    <a:pt x="420" y="1134"/>
                                    <a:pt x="634" y="1134"/>
                                  </a:cubicBezTo>
                                  <a:lnTo>
                                    <a:pt x="388" y="1134"/>
                                  </a:lnTo>
                                  <a:close/>
                                </a:path>
                              </a:pathLst>
                            </a:custGeom>
                            <a:blipFill dpi="0" rotWithShape="1">
                              <a:blip r:embed="rId2"/>
                              <a:srcRect/>
                              <a:stretch>
                                <a:fillRect l="-1000" t="-1000" r="-1000" b="-1000"/>
                              </a:stretch>
                            </a:blipFill>
                            <a:ln>
                              <a:noFill/>
                            </a:ln>
                          </wps:spPr>
                          <wps:bodyPr rot="0" vert="horz" wrap="square" lIns="91440" tIns="45720" rIns="91440" bIns="45720" anchor="t" anchorCtr="0" upright="1">
                            <a:noAutofit/>
                          </wps:bodyPr>
                        </wps:wsp>
                        <wps:wsp>
                          <wps:cNvPr id="18" name="Freeform 20"/>
                          <wps:cNvSpPr>
                            <a:spLocks/>
                          </wps:cNvSpPr>
                          <wps:spPr bwMode="auto">
                            <a:xfrm>
                              <a:off x="6061075" y="130175"/>
                              <a:ext cx="201295" cy="360680"/>
                            </a:xfrm>
                            <a:custGeom>
                              <a:avLst/>
                              <a:gdLst>
                                <a:gd name="T0" fmla="*/ 388 w 634"/>
                                <a:gd name="T1" fmla="*/ 1134 h 1134"/>
                                <a:gd name="T2" fmla="*/ 0 w 634"/>
                                <a:gd name="T3" fmla="*/ 567 h 1134"/>
                                <a:gd name="T4" fmla="*/ 388 w 634"/>
                                <a:gd name="T5" fmla="*/ 0 h 1134"/>
                                <a:gd name="T6" fmla="*/ 634 w 634"/>
                                <a:gd name="T7" fmla="*/ 0 h 1134"/>
                                <a:gd name="T8" fmla="*/ 247 w 634"/>
                                <a:gd name="T9" fmla="*/ 567 h 1134"/>
                                <a:gd name="T10" fmla="*/ 634 w 634"/>
                                <a:gd name="T11" fmla="*/ 1134 h 1134"/>
                                <a:gd name="T12" fmla="*/ 388 w 634"/>
                                <a:gd name="T13" fmla="*/ 1134 h 1134"/>
                              </a:gdLst>
                              <a:ahLst/>
                              <a:cxnLst>
                                <a:cxn ang="0">
                                  <a:pos x="T0" y="T1"/>
                                </a:cxn>
                                <a:cxn ang="0">
                                  <a:pos x="T2" y="T3"/>
                                </a:cxn>
                                <a:cxn ang="0">
                                  <a:pos x="T4" y="T5"/>
                                </a:cxn>
                                <a:cxn ang="0">
                                  <a:pos x="T6" y="T7"/>
                                </a:cxn>
                                <a:cxn ang="0">
                                  <a:pos x="T8" y="T9"/>
                                </a:cxn>
                                <a:cxn ang="0">
                                  <a:pos x="T10" y="T11"/>
                                </a:cxn>
                                <a:cxn ang="0">
                                  <a:pos x="T12" y="T13"/>
                                </a:cxn>
                              </a:cxnLst>
                              <a:rect l="0" t="0" r="r" b="b"/>
                              <a:pathLst>
                                <a:path w="634" h="1134">
                                  <a:moveTo>
                                    <a:pt x="388" y="1134"/>
                                  </a:moveTo>
                                  <a:cubicBezTo>
                                    <a:pt x="174" y="1134"/>
                                    <a:pt x="0" y="880"/>
                                    <a:pt x="0" y="567"/>
                                  </a:cubicBezTo>
                                  <a:cubicBezTo>
                                    <a:pt x="0" y="254"/>
                                    <a:pt x="174" y="0"/>
                                    <a:pt x="388" y="0"/>
                                  </a:cubicBezTo>
                                  <a:cubicBezTo>
                                    <a:pt x="634" y="0"/>
                                    <a:pt x="634" y="0"/>
                                    <a:pt x="634" y="0"/>
                                  </a:cubicBezTo>
                                  <a:cubicBezTo>
                                    <a:pt x="420" y="0"/>
                                    <a:pt x="247" y="254"/>
                                    <a:pt x="247" y="567"/>
                                  </a:cubicBezTo>
                                  <a:cubicBezTo>
                                    <a:pt x="247" y="880"/>
                                    <a:pt x="420" y="1134"/>
                                    <a:pt x="634" y="1134"/>
                                  </a:cubicBezTo>
                                  <a:lnTo>
                                    <a:pt x="388" y="1134"/>
                                  </a:lnTo>
                                  <a:close/>
                                </a:path>
                              </a:pathLst>
                            </a:custGeom>
                            <a:blipFill dpi="0" rotWithShape="1">
                              <a:blip r:embed="rId3"/>
                              <a:srcRect/>
                              <a:stretch>
                                <a:fillRect l="-1000" t="-1000" r="-1000" b="-1000"/>
                              </a:stretch>
                            </a:blipFill>
                            <a:ln>
                              <a:noFill/>
                            </a:ln>
                          </wps:spPr>
                          <wps:bodyPr rot="0" vert="horz" wrap="square" lIns="91440" tIns="45720" rIns="91440" bIns="45720" anchor="t" anchorCtr="0" upright="1">
                            <a:noAutofit/>
                          </wps:bodyPr>
                        </wps:wsp>
                        <wps:wsp>
                          <wps:cNvPr id="19" name="Freeform 21"/>
                          <wps:cNvSpPr>
                            <a:spLocks/>
                          </wps:cNvSpPr>
                          <wps:spPr bwMode="auto">
                            <a:xfrm>
                              <a:off x="6184900" y="382270"/>
                              <a:ext cx="189865" cy="108585"/>
                            </a:xfrm>
                            <a:custGeom>
                              <a:avLst/>
                              <a:gdLst>
                                <a:gd name="T0" fmla="*/ 355 w 598"/>
                                <a:gd name="T1" fmla="*/ 0 h 341"/>
                                <a:gd name="T2" fmla="*/ 0 w 598"/>
                                <a:gd name="T3" fmla="*/ 341 h 341"/>
                                <a:gd name="T4" fmla="*/ 243 w 598"/>
                                <a:gd name="T5" fmla="*/ 341 h 341"/>
                                <a:gd name="T6" fmla="*/ 598 w 598"/>
                                <a:gd name="T7" fmla="*/ 0 h 341"/>
                                <a:gd name="T8" fmla="*/ 355 w 598"/>
                                <a:gd name="T9" fmla="*/ 0 h 341"/>
                              </a:gdLst>
                              <a:ahLst/>
                              <a:cxnLst>
                                <a:cxn ang="0">
                                  <a:pos x="T0" y="T1"/>
                                </a:cxn>
                                <a:cxn ang="0">
                                  <a:pos x="T2" y="T3"/>
                                </a:cxn>
                                <a:cxn ang="0">
                                  <a:pos x="T4" y="T5"/>
                                </a:cxn>
                                <a:cxn ang="0">
                                  <a:pos x="T6" y="T7"/>
                                </a:cxn>
                                <a:cxn ang="0">
                                  <a:pos x="T8" y="T9"/>
                                </a:cxn>
                              </a:cxnLst>
                              <a:rect l="0" t="0" r="r" b="b"/>
                              <a:pathLst>
                                <a:path w="598" h="341">
                                  <a:moveTo>
                                    <a:pt x="355" y="0"/>
                                  </a:moveTo>
                                  <a:cubicBezTo>
                                    <a:pt x="296" y="201"/>
                                    <a:pt x="159" y="341"/>
                                    <a:pt x="0" y="341"/>
                                  </a:cubicBezTo>
                                  <a:cubicBezTo>
                                    <a:pt x="243" y="341"/>
                                    <a:pt x="243" y="341"/>
                                    <a:pt x="243" y="341"/>
                                  </a:cubicBezTo>
                                  <a:cubicBezTo>
                                    <a:pt x="402" y="341"/>
                                    <a:pt x="539" y="201"/>
                                    <a:pt x="598" y="0"/>
                                  </a:cubicBezTo>
                                  <a:lnTo>
                                    <a:pt x="355" y="0"/>
                                  </a:lnTo>
                                  <a:close/>
                                </a:path>
                              </a:pathLst>
                            </a:custGeom>
                            <a:blipFill dpi="0" rotWithShape="1">
                              <a:blip r:embed="rId4"/>
                              <a:srcRect/>
                              <a:stretch>
                                <a:fillRect l="-1000" t="-1000" r="-1000" b="-1000"/>
                              </a:stretch>
                            </a:blipFill>
                            <a:ln>
                              <a:noFill/>
                            </a:ln>
                          </wps:spPr>
                          <wps:bodyPr rot="0" vert="horz" wrap="square" lIns="91440" tIns="45720" rIns="91440" bIns="45720" anchor="t" anchorCtr="0" upright="1">
                            <a:noAutofit/>
                          </wps:bodyPr>
                        </wps:wsp>
                        <wps:wsp>
                          <wps:cNvPr id="20" name="Rectangle 22"/>
                          <wps:cNvSpPr>
                            <a:spLocks noChangeArrowheads="1"/>
                          </wps:cNvSpPr>
                          <wps:spPr bwMode="auto">
                            <a:xfrm>
                              <a:off x="630555" y="22860"/>
                              <a:ext cx="5777865" cy="8890"/>
                            </a:xfrm>
                            <a:prstGeom prst="rect">
                              <a:avLst/>
                            </a:prstGeom>
                            <a:solidFill>
                              <a:srgbClr val="009D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23"/>
                          <wps:cNvSpPr>
                            <a:spLocks/>
                          </wps:cNvSpPr>
                          <wps:spPr bwMode="auto">
                            <a:xfrm>
                              <a:off x="630555" y="22860"/>
                              <a:ext cx="5777865" cy="8890"/>
                            </a:xfrm>
                            <a:custGeom>
                              <a:avLst/>
                              <a:gdLst>
                                <a:gd name="T0" fmla="*/ 0 w 9099"/>
                                <a:gd name="T1" fmla="*/ 0 h 14"/>
                                <a:gd name="T2" fmla="*/ 9099 w 9099"/>
                                <a:gd name="T3" fmla="*/ 0 h 14"/>
                                <a:gd name="T4" fmla="*/ 9099 w 9099"/>
                                <a:gd name="T5" fmla="*/ 14 h 14"/>
                                <a:gd name="T6" fmla="*/ 0 w 9099"/>
                                <a:gd name="T7" fmla="*/ 14 h 14"/>
                              </a:gdLst>
                              <a:ahLst/>
                              <a:cxnLst>
                                <a:cxn ang="0">
                                  <a:pos x="T0" y="T1"/>
                                </a:cxn>
                                <a:cxn ang="0">
                                  <a:pos x="T2" y="T3"/>
                                </a:cxn>
                                <a:cxn ang="0">
                                  <a:pos x="T4" y="T5"/>
                                </a:cxn>
                                <a:cxn ang="0">
                                  <a:pos x="T6" y="T7"/>
                                </a:cxn>
                              </a:cxnLst>
                              <a:rect l="0" t="0" r="r" b="b"/>
                              <a:pathLst>
                                <a:path w="9099" h="14">
                                  <a:moveTo>
                                    <a:pt x="0" y="0"/>
                                  </a:moveTo>
                                  <a:lnTo>
                                    <a:pt x="9099" y="0"/>
                                  </a:lnTo>
                                  <a:lnTo>
                                    <a:pt x="9099" y="14"/>
                                  </a:lnTo>
                                  <a:lnTo>
                                    <a:pt x="0" y="14"/>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7D45AB9A" id="Papier 22" o:spid="_x0000_s1026" editas="canvas" style="position:absolute;margin-left:0;margin-top:0;width:595.3pt;height:85.2pt;z-index:-251658240;mso-position-horizontal-relative:page;mso-position-vertical:bottom;mso-position-vertical-relative:page" coordsize="75603,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603;height:10820;visibility:visible;mso-wrap-style:square">
                    <v:fill o:detectmouseclick="t"/>
                    <v:path o:connecttype="none"/>
                  </v:shape>
                  <v:shape id="Freeform 17" o:spid="_x0000_s1028" style="position:absolute;left:62731;top:2457;width:1365;height:1181;visibility:visible;mso-wrap-style:square;v-text-anchor:top" coordsize="21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" path="m160,l,186r215,l160,xe" fillcolor="#009fe3" stroked="f">
                    <v:path arrowok="t" o:connecttype="custom" o:connectlocs="101600,0;0,118110;136525,118110;101600,0" o:connectangles="0,0,0,0"/>
                  </v:shape>
                  <v:shape id="Freeform 18" o:spid="_x0000_s1029" style="position:absolute;left:60337;top:1301;width:2782;height:3607;visibility:visible;mso-wrap-style:square;v-text-anchor:top" coordsize="876,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" path="m236,1134v214,,432,-363,507,-567c818,364,876,40,721,,485,,485,,485,v155,40,97,364,22,567c432,771,214,1134,,1134r236,xe" stroked="f">
                    <v:fill r:id="rId8" o:title="" recolor="t" rotate="t" type="frame"/>
                    <v:path arrowok="t" o:connecttype="custom" o:connectlocs="74930,360680;235903,180340;228918,0;153988,0;160973,180340;0,360680;74930,360680" o:connectangles="0,0,0,0,0,0,0"/>
                  </v:shape>
                  <v:shape id="Freeform 19" o:spid="_x0000_s1030" style="position:absolute;left:59080;top:1301;width:2013;height:3607;visibility:visible;mso-wrap-style:square;v-text-anchor:top" coordsize="6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" path="m388,1134c174,1134,,880,,567,,254,174,,388,,634,,634,,634,,420,,247,254,247,567v,313,173,567,387,567l388,1134xe" stroked="f">
                    <v:fill r:id="rId9" o:title="" recolor="t" rotate="t" type="frame"/>
                    <v:path arrowok="t" o:connecttype="custom" o:connectlocs="123190,360680;0,180340;123190,0;201295,0;78423,180340;201295,360680;123190,360680" o:connectangles="0,0,0,0,0,0,0"/>
                  </v:shape>
                  <v:shape id="Freeform 20" o:spid="_x0000_s1031" style="position:absolute;left:60610;top:1301;width:2013;height:3607;visibility:visible;mso-wrap-style:square;v-text-anchor:top" coordsize="634,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" path="m388,1134c174,1134,,880,,567,,254,174,,388,,634,,634,,634,,420,,247,254,247,567v,313,173,567,387,567l388,1134xe" stroked="f">
                    <v:fill r:id="rId10" o:title="" recolor="t" rotate="t" type="frame"/>
                    <v:path arrowok="t" o:connecttype="custom" o:connectlocs="123190,360680;0,180340;123190,0;201295,0;78423,180340;201295,360680;123190,360680" o:connectangles="0,0,0,0,0,0,0"/>
                  </v:shape>
                  <v:shape id="Freeform 21" o:spid="_x0000_s1032" style="position:absolute;left:61849;top:3822;width:1898;height:1086;visibility:visible;mso-wrap-style:square;v-text-anchor:top" coordsize="598,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" path="m355,c296,201,159,341,,341v243,,243,,243,c402,341,539,201,598,l355,xe" stroked="f">
                    <v:fill r:id="rId11" o:title="" recolor="t" rotate="t" type="frame"/>
                    <v:path arrowok="t" o:connecttype="custom" o:connectlocs="112713,0;0,108585;77153,108585;189865,0;112713,0" o:connectangles="0,0,0,0,0"/>
                  </v:shape>
                  <v:rect id="Rectangle 22" o:spid="_x0000_s1033" style="position:absolute;left:6305;top:228;width:5777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" fillcolor="#009dd8" stroked="f"/>
                  <v:shape id="Freeform 23" o:spid="_x0000_s1034" style="position:absolute;left:6305;top:228;width:57779;height:89;visibility:visible;mso-wrap-style:square;v-text-anchor:top" coordsize="90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" path="m,l9099,r,14l,14e" filled="f" stroked="f">
                    <v:path arrowok="t" o:connecttype="custom" o:connectlocs="0,0;5777865,0;5777865,8890;0,8890" o:connectangles="0,0,0,0"/>
                  </v:shape>
                  <w10:wrap anchorx="page" anchory="page"/>
                </v:group>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AEC20" w14:textId="77777777" w:rsidR="00F36E5D" w:rsidRDefault="00F36E5D">
    <w:pPr>
      <w:pStyle w:val="Koptekst"/>
    </w:pPr>
    <w:bookmarkStart w:id="30" w:name="BkmDialogJU"/>
    <w:bookmarkEnd w:id="30"/>
  </w:p>
  <w:p w14:paraId="75E1D1ED" w14:textId="14FABAC3" w:rsidR="00F36E5D" w:rsidRDefault="00F36E5D">
    <w:pPr>
      <w:pStyle w:val="Koptekst"/>
    </w:pPr>
  </w:p>
  <w:p w14:paraId="733F5E1E" w14:textId="77777777" w:rsidR="00F36E5D" w:rsidRPr="00F36E5D" w:rsidRDefault="00F36E5D" w:rsidP="00F36E5D">
    <w:pPr>
      <w:pStyle w:val="BasistekstCEDel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7F068C44"/>
    <w:styleLink w:val="OpsommingbolletjeCEDelft"/>
    <w:lvl w:ilvl="0">
      <w:start w:val="1"/>
      <w:numFmt w:val="bullet"/>
      <w:pStyle w:val="Opsommingbolletje1eniveauCEDelft"/>
      <w:lvlText w:val="•"/>
      <w:lvlJc w:val="left"/>
      <w:pPr>
        <w:ind w:left="340" w:hanging="340"/>
      </w:pPr>
      <w:rPr>
        <w:rFonts w:hint="default"/>
        <w:color w:val="auto"/>
      </w:rPr>
    </w:lvl>
    <w:lvl w:ilvl="1">
      <w:start w:val="1"/>
      <w:numFmt w:val="bullet"/>
      <w:pStyle w:val="Opsommingbolletje2eniveauCEDelft"/>
      <w:lvlText w:val="•"/>
      <w:lvlJc w:val="left"/>
      <w:pPr>
        <w:ind w:left="680" w:hanging="340"/>
      </w:pPr>
      <w:rPr>
        <w:rFonts w:ascii="Trebuchet MS" w:hAnsi="Trebuchet MS" w:hint="default"/>
        <w:color w:val="auto"/>
      </w:rPr>
    </w:lvl>
    <w:lvl w:ilvl="2">
      <w:start w:val="1"/>
      <w:numFmt w:val="bullet"/>
      <w:pStyle w:val="Opsommingbolletje3eniveauCEDelft"/>
      <w:lvlText w:val="•"/>
      <w:lvlJc w:val="left"/>
      <w:pPr>
        <w:ind w:left="1020" w:hanging="340"/>
      </w:pPr>
      <w:rPr>
        <w:rFonts w:ascii="Trebuchet MS" w:hAnsi="Trebuchet MS" w:hint="default"/>
        <w:color w:val="auto"/>
      </w:rPr>
    </w:lvl>
    <w:lvl w:ilvl="3">
      <w:start w:val="1"/>
      <w:numFmt w:val="bullet"/>
      <w:lvlText w:val="•"/>
      <w:lvlJc w:val="left"/>
      <w:pPr>
        <w:ind w:left="1361" w:hanging="341"/>
      </w:pPr>
      <w:rPr>
        <w:rFonts w:ascii="Trebuchet MS" w:hAnsi="Trebuchet MS" w:hint="default"/>
        <w:color w:val="auto"/>
      </w:rPr>
    </w:lvl>
    <w:lvl w:ilvl="4">
      <w:start w:val="1"/>
      <w:numFmt w:val="bullet"/>
      <w:lvlText w:val="•"/>
      <w:lvlJc w:val="left"/>
      <w:pPr>
        <w:ind w:left="1701" w:hanging="340"/>
      </w:pPr>
      <w:rPr>
        <w:rFonts w:ascii="Trebuchet MS" w:hAnsi="Trebuchet MS" w:hint="default"/>
        <w:color w:val="auto"/>
      </w:rPr>
    </w:lvl>
    <w:lvl w:ilvl="5">
      <w:start w:val="1"/>
      <w:numFmt w:val="bullet"/>
      <w:lvlText w:val="•"/>
      <w:lvlJc w:val="left"/>
      <w:pPr>
        <w:ind w:left="2041" w:hanging="340"/>
      </w:pPr>
      <w:rPr>
        <w:rFonts w:ascii="Trebuchet MS" w:hAnsi="Trebuchet MS" w:hint="default"/>
        <w:color w:val="auto"/>
      </w:rPr>
    </w:lvl>
    <w:lvl w:ilvl="6">
      <w:start w:val="1"/>
      <w:numFmt w:val="bullet"/>
      <w:lvlText w:val="•"/>
      <w:lvlJc w:val="left"/>
      <w:pPr>
        <w:ind w:left="2381" w:hanging="340"/>
      </w:pPr>
      <w:rPr>
        <w:rFonts w:ascii="Trebuchet MS" w:hAnsi="Trebuchet MS" w:hint="default"/>
        <w:color w:val="auto"/>
      </w:rPr>
    </w:lvl>
    <w:lvl w:ilvl="7">
      <w:start w:val="1"/>
      <w:numFmt w:val="bullet"/>
      <w:lvlText w:val="•"/>
      <w:lvlJc w:val="left"/>
      <w:pPr>
        <w:ind w:left="2721" w:hanging="340"/>
      </w:pPr>
      <w:rPr>
        <w:rFonts w:ascii="Trebuchet MS" w:hAnsi="Trebuchet MS" w:hint="default"/>
        <w:color w:val="auto"/>
      </w:rPr>
    </w:lvl>
    <w:lvl w:ilvl="8">
      <w:start w:val="1"/>
      <w:numFmt w:val="bullet"/>
      <w:lvlText w:val="•"/>
      <w:lvlJc w:val="left"/>
      <w:pPr>
        <w:ind w:left="3061" w:hanging="340"/>
      </w:pPr>
      <w:rPr>
        <w:rFonts w:ascii="Trebuchet MS" w:hAnsi="Trebuchet MS" w:hint="default"/>
        <w:color w:val="auto"/>
      </w:rPr>
    </w:lvl>
  </w:abstractNum>
  <w:abstractNum w:abstractNumId="11" w15:restartNumberingAfterBreak="0">
    <w:nsid w:val="086237B0"/>
    <w:multiLevelType w:val="hybridMultilevel"/>
    <w:tmpl w:val="80C0CE5C"/>
    <w:lvl w:ilvl="0" w:tplc="439AB9CC">
      <w:numFmt w:val="bullet"/>
      <w:lvlText w:val="-"/>
      <w:lvlJc w:val="left"/>
      <w:pPr>
        <w:ind w:left="720" w:hanging="360"/>
      </w:pPr>
      <w:rPr>
        <w:rFonts w:ascii="Trebuchet MS" w:eastAsia="Moderat"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9E0CD7BE"/>
    <w:styleLink w:val="OpsommingstreepjeCEDelft"/>
    <w:lvl w:ilvl="0">
      <w:start w:val="1"/>
      <w:numFmt w:val="none"/>
      <w:pStyle w:val="Opsommingstreepje1eniveauCEDelft"/>
      <w:lvlText w:val="—"/>
      <w:lvlJc w:val="left"/>
      <w:pPr>
        <w:ind w:left="340" w:hanging="340"/>
      </w:pPr>
      <w:rPr>
        <w:rFonts w:hint="default"/>
      </w:rPr>
    </w:lvl>
    <w:lvl w:ilvl="1">
      <w:start w:val="1"/>
      <w:numFmt w:val="none"/>
      <w:pStyle w:val="Opsommingstreepje2eniveauCEDelft"/>
      <w:lvlText w:val="—"/>
      <w:lvlJc w:val="left"/>
      <w:pPr>
        <w:ind w:left="680" w:hanging="340"/>
      </w:pPr>
      <w:rPr>
        <w:rFonts w:hint="default"/>
      </w:rPr>
    </w:lvl>
    <w:lvl w:ilvl="2">
      <w:start w:val="1"/>
      <w:numFmt w:val="none"/>
      <w:pStyle w:val="Opsommingstreepje3eniveauCEDelft"/>
      <w:lvlText w:val="—"/>
      <w:lvlJc w:val="left"/>
      <w:pPr>
        <w:ind w:left="1020" w:hanging="340"/>
      </w:pPr>
      <w:rPr>
        <w:rFonts w:hint="default"/>
      </w:rPr>
    </w:lvl>
    <w:lvl w:ilvl="3">
      <w:start w:val="1"/>
      <w:numFmt w:val="none"/>
      <w:lvlText w:val="—"/>
      <w:lvlJc w:val="left"/>
      <w:pPr>
        <w:ind w:left="1361" w:hanging="341"/>
      </w:pPr>
      <w:rPr>
        <w:rFonts w:hint="default"/>
      </w:rPr>
    </w:lvl>
    <w:lvl w:ilvl="4">
      <w:start w:val="1"/>
      <w:numFmt w:val="none"/>
      <w:lvlText w:val="—"/>
      <w:lvlJc w:val="left"/>
      <w:pPr>
        <w:ind w:left="1701" w:hanging="340"/>
      </w:pPr>
      <w:rPr>
        <w:rFonts w:hint="default"/>
      </w:rPr>
    </w:lvl>
    <w:lvl w:ilvl="5">
      <w:start w:val="1"/>
      <w:numFmt w:val="none"/>
      <w:lvlText w:val="—"/>
      <w:lvlJc w:val="left"/>
      <w:pPr>
        <w:ind w:left="2041" w:hanging="340"/>
      </w:pPr>
      <w:rPr>
        <w:rFonts w:hint="default"/>
      </w:rPr>
    </w:lvl>
    <w:lvl w:ilvl="6">
      <w:start w:val="1"/>
      <w:numFmt w:val="none"/>
      <w:lvlText w:val="—"/>
      <w:lvlJc w:val="left"/>
      <w:pPr>
        <w:ind w:left="2381" w:hanging="340"/>
      </w:pPr>
      <w:rPr>
        <w:rFonts w:hint="default"/>
      </w:rPr>
    </w:lvl>
    <w:lvl w:ilvl="7">
      <w:start w:val="1"/>
      <w:numFmt w:val="none"/>
      <w:lvlText w:val="—"/>
      <w:lvlJc w:val="left"/>
      <w:pPr>
        <w:ind w:left="2721" w:hanging="340"/>
      </w:pPr>
      <w:rPr>
        <w:rFonts w:hint="default"/>
      </w:rPr>
    </w:lvl>
    <w:lvl w:ilvl="8">
      <w:start w:val="1"/>
      <w:numFmt w:val="none"/>
      <w:lvlText w:val="—"/>
      <w:lvlJc w:val="left"/>
      <w:pPr>
        <w:ind w:left="3061" w:hanging="340"/>
      </w:pPr>
      <w:rPr>
        <w:rFonts w:hint="default"/>
      </w:rPr>
    </w:lvl>
  </w:abstractNum>
  <w:abstractNum w:abstractNumId="13" w15:restartNumberingAfterBreak="0">
    <w:nsid w:val="0C066AF8"/>
    <w:multiLevelType w:val="hybridMultilevel"/>
    <w:tmpl w:val="912A66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665843"/>
    <w:multiLevelType w:val="multilevel"/>
    <w:tmpl w:val="3766B3F2"/>
    <w:styleLink w:val="BijlagenummeringCEDelft"/>
    <w:lvl w:ilvl="0">
      <w:start w:val="1"/>
      <w:numFmt w:val="upperLetter"/>
      <w:pStyle w:val="Bijlagekop1CEDelft"/>
      <w:lvlText w:val="%1"/>
      <w:lvlJc w:val="left"/>
      <w:pPr>
        <w:ind w:left="0" w:hanging="794"/>
      </w:pPr>
      <w:rPr>
        <w:rFonts w:hint="default"/>
      </w:rPr>
    </w:lvl>
    <w:lvl w:ilvl="1">
      <w:start w:val="1"/>
      <w:numFmt w:val="decimal"/>
      <w:pStyle w:val="Bijlagekop2CEDelft"/>
      <w:lvlText w:val="%1.%2"/>
      <w:lvlJc w:val="left"/>
      <w:pPr>
        <w:ind w:left="0" w:hanging="794"/>
      </w:pPr>
      <w:rPr>
        <w:rFonts w:hint="default"/>
      </w:rPr>
    </w:lvl>
    <w:lvl w:ilvl="2">
      <w:start w:val="1"/>
      <w:numFmt w:val="decimal"/>
      <w:pStyle w:val="Bijlagekop3CEDelft"/>
      <w:lvlText w:val="%1.%2.%3"/>
      <w:lvlJc w:val="left"/>
      <w:pPr>
        <w:ind w:left="0" w:hanging="79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7" w15:restartNumberingAfterBreak="0">
    <w:nsid w:val="2D7E06B0"/>
    <w:multiLevelType w:val="multilevel"/>
    <w:tmpl w:val="448CFD48"/>
    <w:styleLink w:val="OpsommingkleineletterCEDelft"/>
    <w:lvl w:ilvl="0">
      <w:start w:val="1"/>
      <w:numFmt w:val="lowerLetter"/>
      <w:pStyle w:val="Opsommingkleineletter1eniveauCEDelft"/>
      <w:lvlText w:val="%1"/>
      <w:lvlJc w:val="left"/>
      <w:pPr>
        <w:ind w:left="340" w:hanging="340"/>
      </w:pPr>
      <w:rPr>
        <w:rFonts w:hint="default"/>
      </w:rPr>
    </w:lvl>
    <w:lvl w:ilvl="1">
      <w:start w:val="1"/>
      <w:numFmt w:val="lowerLetter"/>
      <w:pStyle w:val="Opsommingkleineletter2eniveauCEDelft"/>
      <w:lvlText w:val="%2"/>
      <w:lvlJc w:val="left"/>
      <w:pPr>
        <w:ind w:left="680" w:hanging="340"/>
      </w:pPr>
      <w:rPr>
        <w:rFonts w:hint="default"/>
      </w:rPr>
    </w:lvl>
    <w:lvl w:ilvl="2">
      <w:start w:val="1"/>
      <w:numFmt w:val="lowerLetter"/>
      <w:pStyle w:val="Opsommingkleineletter3eniveauCEDelft"/>
      <w:lvlText w:val="%3"/>
      <w:lvlJc w:val="left"/>
      <w:pPr>
        <w:ind w:left="1020" w:hanging="340"/>
      </w:pPr>
      <w:rPr>
        <w:rFonts w:hint="default"/>
      </w:rPr>
    </w:lvl>
    <w:lvl w:ilvl="3">
      <w:start w:val="1"/>
      <w:numFmt w:val="lowerLetter"/>
      <w:lvlText w:val="%4"/>
      <w:lvlJc w:val="left"/>
      <w:pPr>
        <w:ind w:left="1361" w:hanging="341"/>
      </w:pPr>
      <w:rPr>
        <w:rFonts w:hint="default"/>
      </w:rPr>
    </w:lvl>
    <w:lvl w:ilvl="4">
      <w:start w:val="1"/>
      <w:numFmt w:val="lowerLetter"/>
      <w:lvlText w:val="%5"/>
      <w:lvlJc w:val="left"/>
      <w:pPr>
        <w:ind w:left="1701" w:hanging="340"/>
      </w:pPr>
      <w:rPr>
        <w:rFonts w:hint="default"/>
      </w:rPr>
    </w:lvl>
    <w:lvl w:ilvl="5">
      <w:start w:val="1"/>
      <w:numFmt w:val="lowerLetter"/>
      <w:lvlText w:val="%6"/>
      <w:lvlJc w:val="left"/>
      <w:pPr>
        <w:ind w:left="2041" w:hanging="340"/>
      </w:pPr>
      <w:rPr>
        <w:rFonts w:hint="default"/>
      </w:rPr>
    </w:lvl>
    <w:lvl w:ilvl="6">
      <w:start w:val="1"/>
      <w:numFmt w:val="lowerLetter"/>
      <w:lvlText w:val="%7"/>
      <w:lvlJc w:val="left"/>
      <w:pPr>
        <w:ind w:left="2381" w:hanging="340"/>
      </w:pPr>
      <w:rPr>
        <w:rFonts w:hint="default"/>
      </w:rPr>
    </w:lvl>
    <w:lvl w:ilvl="7">
      <w:start w:val="1"/>
      <w:numFmt w:val="lowerLetter"/>
      <w:lvlText w:val="%8"/>
      <w:lvlJc w:val="left"/>
      <w:pPr>
        <w:ind w:left="2721" w:hanging="340"/>
      </w:pPr>
      <w:rPr>
        <w:rFonts w:hint="default"/>
      </w:rPr>
    </w:lvl>
    <w:lvl w:ilvl="8">
      <w:start w:val="1"/>
      <w:numFmt w:val="lowerLetter"/>
      <w:lvlText w:val="%9"/>
      <w:lvlJc w:val="left"/>
      <w:pPr>
        <w:ind w:left="3061" w:hanging="340"/>
      </w:pPr>
      <w:rPr>
        <w:rFonts w:hint="default"/>
      </w:rPr>
    </w:lvl>
  </w:abstractNum>
  <w:abstractNum w:abstractNumId="18" w15:restartNumberingAfterBreak="0">
    <w:nsid w:val="382513C2"/>
    <w:multiLevelType w:val="multilevel"/>
    <w:tmpl w:val="F2B239B2"/>
    <w:numStyleLink w:val="OpsommingtekenCEDelft"/>
  </w:abstractNum>
  <w:abstractNum w:abstractNumId="19" w15:restartNumberingAfterBreak="0">
    <w:nsid w:val="398A2A0C"/>
    <w:multiLevelType w:val="multilevel"/>
    <w:tmpl w:val="69BCBA26"/>
    <w:styleLink w:val="OpsommingnummerCEDelft"/>
    <w:lvl w:ilvl="0">
      <w:start w:val="1"/>
      <w:numFmt w:val="decimal"/>
      <w:pStyle w:val="Opsommingnummer1eniveauCEDelft"/>
      <w:lvlText w:val="%1."/>
      <w:lvlJc w:val="left"/>
      <w:pPr>
        <w:ind w:left="340" w:hanging="340"/>
      </w:pPr>
      <w:rPr>
        <w:rFonts w:hint="default"/>
      </w:rPr>
    </w:lvl>
    <w:lvl w:ilvl="1">
      <w:start w:val="1"/>
      <w:numFmt w:val="decimal"/>
      <w:pStyle w:val="Opsommingnummer2eniveauCEDelft"/>
      <w:lvlText w:val="%2."/>
      <w:lvlJc w:val="left"/>
      <w:pPr>
        <w:ind w:left="680" w:hanging="340"/>
      </w:pPr>
      <w:rPr>
        <w:rFonts w:hint="default"/>
      </w:rPr>
    </w:lvl>
    <w:lvl w:ilvl="2">
      <w:start w:val="1"/>
      <w:numFmt w:val="decimal"/>
      <w:pStyle w:val="Opsommingnummer3eniveauCEDelft"/>
      <w:lvlText w:val="%3."/>
      <w:lvlJc w:val="left"/>
      <w:pPr>
        <w:ind w:left="1020" w:hanging="340"/>
      </w:pPr>
      <w:rPr>
        <w:rFonts w:hint="default"/>
      </w:rPr>
    </w:lvl>
    <w:lvl w:ilvl="3">
      <w:start w:val="1"/>
      <w:numFmt w:val="decimal"/>
      <w:lvlText w:val="%4."/>
      <w:lvlJc w:val="left"/>
      <w:pPr>
        <w:ind w:left="1361" w:hanging="341"/>
      </w:pPr>
      <w:rPr>
        <w:rFonts w:hint="default"/>
      </w:rPr>
    </w:lvl>
    <w:lvl w:ilvl="4">
      <w:start w:val="1"/>
      <w:numFmt w:val="decimal"/>
      <w:lvlText w:val="%5."/>
      <w:lvlJc w:val="left"/>
      <w:pPr>
        <w:ind w:left="1701" w:hanging="340"/>
      </w:pPr>
      <w:rPr>
        <w:rFonts w:hint="default"/>
      </w:rPr>
    </w:lvl>
    <w:lvl w:ilvl="5">
      <w:start w:val="1"/>
      <w:numFmt w:val="decimal"/>
      <w:lvlText w:val="%6."/>
      <w:lvlJc w:val="left"/>
      <w:pPr>
        <w:ind w:left="2041" w:hanging="340"/>
      </w:pPr>
      <w:rPr>
        <w:rFonts w:hint="default"/>
      </w:rPr>
    </w:lvl>
    <w:lvl w:ilvl="6">
      <w:start w:val="1"/>
      <w:numFmt w:val="decimal"/>
      <w:lvlText w:val="%7."/>
      <w:lvlJc w:val="left"/>
      <w:pPr>
        <w:ind w:left="2381" w:hanging="340"/>
      </w:pPr>
      <w:rPr>
        <w:rFonts w:hint="default"/>
      </w:rPr>
    </w:lvl>
    <w:lvl w:ilvl="7">
      <w:start w:val="1"/>
      <w:numFmt w:val="decimal"/>
      <w:lvlText w:val="%8."/>
      <w:lvlJc w:val="left"/>
      <w:pPr>
        <w:ind w:left="2721" w:hanging="340"/>
      </w:pPr>
      <w:rPr>
        <w:rFonts w:hint="default"/>
      </w:rPr>
    </w:lvl>
    <w:lvl w:ilvl="8">
      <w:start w:val="1"/>
      <w:numFmt w:val="decimal"/>
      <w:lvlText w:val="%9."/>
      <w:lvlJc w:val="left"/>
      <w:pPr>
        <w:ind w:left="3061" w:hanging="340"/>
      </w:pPr>
      <w:rPr>
        <w:rFonts w:hint="default"/>
      </w:rPr>
    </w:lvl>
  </w:abstractNum>
  <w:abstractNum w:abstractNumId="20" w15:restartNumberingAfterBreak="0">
    <w:nsid w:val="399660C2"/>
    <w:multiLevelType w:val="hybridMultilevel"/>
    <w:tmpl w:val="1BDADA92"/>
    <w:lvl w:ilvl="0" w:tplc="DDD820AE">
      <w:numFmt w:val="bullet"/>
      <w:lvlText w:val=""/>
      <w:lvlJc w:val="left"/>
      <w:pPr>
        <w:ind w:left="720" w:hanging="360"/>
      </w:pPr>
      <w:rPr>
        <w:rFonts w:ascii="Symbol" w:eastAsia="Times New Roman" w:hAnsi="Symbol" w:cs="Maiandra G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50F05"/>
    <w:multiLevelType w:val="hybridMultilevel"/>
    <w:tmpl w:val="4B404AEC"/>
    <w:lvl w:ilvl="0" w:tplc="FFFFFFFF">
      <w:start w:val="1"/>
      <w:numFmt w:val="bullet"/>
      <w:lvlText w:val=""/>
      <w:lvlJc w:val="left"/>
      <w:pPr>
        <w:ind w:left="720" w:hanging="360"/>
      </w:pPr>
      <w:rPr>
        <w:rFonts w:ascii="Symbol" w:hAnsi="Symbol" w:hint="default"/>
      </w:rPr>
    </w:lvl>
    <w:lvl w:ilvl="1" w:tplc="D6CE4104">
      <w:start w:val="1"/>
      <w:numFmt w:val="bullet"/>
      <w:pStyle w:val="EndNoteBibliographyTitle"/>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EF61F8"/>
    <w:multiLevelType w:val="multilevel"/>
    <w:tmpl w:val="97B2173E"/>
    <w:styleLink w:val="KopnummeringCEDelft"/>
    <w:lvl w:ilvl="0">
      <w:start w:val="1"/>
      <w:numFmt w:val="decimal"/>
      <w:pStyle w:val="Kop1"/>
      <w:lvlText w:val="%1"/>
      <w:lvlJc w:val="left"/>
      <w:pPr>
        <w:ind w:left="0" w:hanging="794"/>
      </w:pPr>
      <w:rPr>
        <w:rFonts w:hint="default"/>
      </w:rPr>
    </w:lvl>
    <w:lvl w:ilvl="1">
      <w:start w:val="1"/>
      <w:numFmt w:val="decimal"/>
      <w:pStyle w:val="Kop2"/>
      <w:lvlText w:val="%1.%2"/>
      <w:lvlJc w:val="left"/>
      <w:pPr>
        <w:ind w:left="0" w:hanging="794"/>
      </w:pPr>
      <w:rPr>
        <w:rFonts w:hint="default"/>
      </w:rPr>
    </w:lvl>
    <w:lvl w:ilvl="2">
      <w:start w:val="1"/>
      <w:numFmt w:val="decimal"/>
      <w:pStyle w:val="Kop3"/>
      <w:lvlText w:val="%1.%2.%3"/>
      <w:lvlJc w:val="left"/>
      <w:pPr>
        <w:ind w:left="0" w:hanging="794"/>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3" w15:restartNumberingAfterBreak="0">
    <w:nsid w:val="459412CA"/>
    <w:multiLevelType w:val="hybridMultilevel"/>
    <w:tmpl w:val="6DBEA042"/>
    <w:lvl w:ilvl="0" w:tplc="3BFCBBB4">
      <w:numFmt w:val="bullet"/>
      <w:lvlText w:val=""/>
      <w:lvlJc w:val="left"/>
      <w:pPr>
        <w:ind w:left="720" w:hanging="360"/>
      </w:pPr>
      <w:rPr>
        <w:rFonts w:ascii="Symbol" w:eastAsia="Moderat" w:hAnsi="Symbol" w:cs="Maiandra GD"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A60AA0"/>
    <w:multiLevelType w:val="multilevel"/>
    <w:tmpl w:val="98684502"/>
    <w:styleLink w:val="OpsommingopenrondjeCEDelft"/>
    <w:lvl w:ilvl="0">
      <w:start w:val="1"/>
      <w:numFmt w:val="bullet"/>
      <w:pStyle w:val="Opsommingopenrondje1eniveauCEDelft"/>
      <w:lvlText w:val="○"/>
      <w:lvlJc w:val="left"/>
      <w:pPr>
        <w:ind w:left="340" w:hanging="340"/>
      </w:pPr>
      <w:rPr>
        <w:rFonts w:hint="default"/>
      </w:rPr>
    </w:lvl>
    <w:lvl w:ilvl="1">
      <w:start w:val="1"/>
      <w:numFmt w:val="bullet"/>
      <w:pStyle w:val="Opsommingopenrondje2eniveauCEDelft"/>
      <w:lvlText w:val="○"/>
      <w:lvlJc w:val="left"/>
      <w:pPr>
        <w:ind w:left="680" w:hanging="340"/>
      </w:pPr>
      <w:rPr>
        <w:rFonts w:hint="default"/>
      </w:rPr>
    </w:lvl>
    <w:lvl w:ilvl="2">
      <w:start w:val="1"/>
      <w:numFmt w:val="bullet"/>
      <w:pStyle w:val="Opsommingopenrondje3eniveauCEDelft"/>
      <w:lvlText w:val="○"/>
      <w:lvlJc w:val="left"/>
      <w:pPr>
        <w:ind w:left="1020" w:hanging="340"/>
      </w:pPr>
      <w:rPr>
        <w:rFonts w:hint="default"/>
      </w:rPr>
    </w:lvl>
    <w:lvl w:ilvl="3">
      <w:start w:val="1"/>
      <w:numFmt w:val="bullet"/>
      <w:lvlText w:val="○"/>
      <w:lvlJc w:val="left"/>
      <w:pPr>
        <w:ind w:left="1361" w:hanging="341"/>
      </w:pPr>
      <w:rPr>
        <w:rFonts w:hint="default"/>
      </w:rPr>
    </w:lvl>
    <w:lvl w:ilvl="4">
      <w:start w:val="1"/>
      <w:numFmt w:val="bullet"/>
      <w:lvlText w:val="○"/>
      <w:lvlJc w:val="left"/>
      <w:pPr>
        <w:ind w:left="1701" w:hanging="340"/>
      </w:pPr>
      <w:rPr>
        <w:rFonts w:hint="default"/>
      </w:rPr>
    </w:lvl>
    <w:lvl w:ilvl="5">
      <w:start w:val="1"/>
      <w:numFmt w:val="bullet"/>
      <w:lvlText w:val="○"/>
      <w:lvlJc w:val="left"/>
      <w:pPr>
        <w:ind w:left="2041" w:hanging="340"/>
      </w:pPr>
      <w:rPr>
        <w:rFonts w:hint="default"/>
      </w:rPr>
    </w:lvl>
    <w:lvl w:ilvl="6">
      <w:start w:val="1"/>
      <w:numFmt w:val="bullet"/>
      <w:lvlText w:val="○"/>
      <w:lvlJc w:val="left"/>
      <w:pPr>
        <w:ind w:left="2381" w:hanging="340"/>
      </w:pPr>
      <w:rPr>
        <w:rFonts w:hint="default"/>
      </w:rPr>
    </w:lvl>
    <w:lvl w:ilvl="7">
      <w:start w:val="1"/>
      <w:numFmt w:val="bullet"/>
      <w:lvlText w:val="○"/>
      <w:lvlJc w:val="left"/>
      <w:pPr>
        <w:ind w:left="2721" w:hanging="340"/>
      </w:pPr>
      <w:rPr>
        <w:rFonts w:hint="default"/>
      </w:rPr>
    </w:lvl>
    <w:lvl w:ilvl="8">
      <w:start w:val="1"/>
      <w:numFmt w:val="bullet"/>
      <w:lvlText w:val="○"/>
      <w:lvlJc w:val="left"/>
      <w:pPr>
        <w:ind w:left="3061" w:hanging="340"/>
      </w:pPr>
      <w:rPr>
        <w:rFonts w:hint="default"/>
      </w:rPr>
    </w:lvl>
  </w:abstractNum>
  <w:abstractNum w:abstractNumId="25" w15:restartNumberingAfterBreak="0">
    <w:nsid w:val="46DE7444"/>
    <w:multiLevelType w:val="hybridMultilevel"/>
    <w:tmpl w:val="565A314E"/>
    <w:lvl w:ilvl="0" w:tplc="55DA1B0A">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9E04A53"/>
    <w:multiLevelType w:val="multilevel"/>
    <w:tmpl w:val="7FB6E594"/>
    <w:styleLink w:val="AgendapuntlijstCEDelft"/>
    <w:lvl w:ilvl="0">
      <w:start w:val="1"/>
      <w:numFmt w:val="decimal"/>
      <w:pStyle w:val="AgendapuntCEDelf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B6E10A2"/>
    <w:multiLevelType w:val="hybridMultilevel"/>
    <w:tmpl w:val="412EF820"/>
    <w:lvl w:ilvl="0" w:tplc="D1068ADA">
      <w:start w:val="5"/>
      <w:numFmt w:val="bullet"/>
      <w:lvlText w:val=""/>
      <w:lvlJc w:val="left"/>
      <w:pPr>
        <w:ind w:left="720" w:hanging="360"/>
      </w:pPr>
      <w:rPr>
        <w:rFonts w:ascii="Wingdings" w:eastAsia="Times New Roman" w:hAnsi="Wingdings" w:cs="Maiandra GD"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841736"/>
    <w:multiLevelType w:val="hybridMultilevel"/>
    <w:tmpl w:val="1BEEE4FE"/>
    <w:lvl w:ilvl="0" w:tplc="DD3498F2">
      <w:start w:val="1"/>
      <w:numFmt w:val="bullet"/>
      <w:lvlText w:val=""/>
      <w:lvlJc w:val="left"/>
      <w:pPr>
        <w:ind w:left="720" w:hanging="360"/>
      </w:pPr>
      <w:rPr>
        <w:rFonts w:ascii="Symbol" w:eastAsia="Times New Roman" w:hAnsi="Symbol" w:cs="Maiandra G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E7C357D"/>
    <w:multiLevelType w:val="hybridMultilevel"/>
    <w:tmpl w:val="FC889DA4"/>
    <w:lvl w:ilvl="0" w:tplc="123833B6">
      <w:start w:val="1"/>
      <w:numFmt w:val="bullet"/>
      <w:pStyle w:val="EndNoteBibliography"/>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4F03482"/>
    <w:multiLevelType w:val="hybridMultilevel"/>
    <w:tmpl w:val="3940DD20"/>
    <w:lvl w:ilvl="0" w:tplc="04130001">
      <w:start w:val="1"/>
      <w:numFmt w:val="bullet"/>
      <w:lvlText w:val=""/>
      <w:lvlJc w:val="left"/>
      <w:pPr>
        <w:ind w:left="1069" w:hanging="360"/>
      </w:pPr>
      <w:rPr>
        <w:rFonts w:ascii="Symbol" w:hAnsi="Symbol" w:hint="default"/>
      </w:rPr>
    </w:lvl>
    <w:lvl w:ilvl="1" w:tplc="04130003">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2" w15:restartNumberingAfterBreak="0">
    <w:nsid w:val="63F335A0"/>
    <w:multiLevelType w:val="multilevel"/>
    <w:tmpl w:val="F2B239B2"/>
    <w:styleLink w:val="OpsommingtekenCEDelft"/>
    <w:lvl w:ilvl="0">
      <w:start w:val="1"/>
      <w:numFmt w:val="none"/>
      <w:pStyle w:val="Opsommingteken1eniveauCEDelft"/>
      <w:lvlText w:val="—"/>
      <w:lvlJc w:val="left"/>
      <w:pPr>
        <w:ind w:left="340" w:hanging="340"/>
      </w:pPr>
      <w:rPr>
        <w:rFonts w:ascii="Trebuchet MS" w:hAnsi="Trebuchet MS" w:hint="default"/>
      </w:rPr>
    </w:lvl>
    <w:lvl w:ilvl="1">
      <w:start w:val="1"/>
      <w:numFmt w:val="bullet"/>
      <w:pStyle w:val="Opsommingteken2eniveauCEDelft"/>
      <w:lvlText w:val="•"/>
      <w:lvlJc w:val="left"/>
      <w:pPr>
        <w:ind w:left="680" w:hanging="340"/>
      </w:pPr>
      <w:rPr>
        <w:rFonts w:ascii="Trebuchet MS" w:hAnsi="Trebuchet MS" w:hint="default"/>
        <w:color w:val="auto"/>
      </w:rPr>
    </w:lvl>
    <w:lvl w:ilvl="2">
      <w:start w:val="1"/>
      <w:numFmt w:val="bullet"/>
      <w:pStyle w:val="Opsommingteken3eniveauCEDelft"/>
      <w:lvlText w:val="◦"/>
      <w:lvlJc w:val="left"/>
      <w:pPr>
        <w:ind w:left="1020" w:hanging="340"/>
      </w:pPr>
      <w:rPr>
        <w:rFonts w:ascii="Trebuchet MS" w:hAnsi="Trebuchet MS" w:hint="default"/>
      </w:rPr>
    </w:lvl>
    <w:lvl w:ilvl="3">
      <w:start w:val="1"/>
      <w:numFmt w:val="bullet"/>
      <w:lvlText w:val="»"/>
      <w:lvlJc w:val="left"/>
      <w:pPr>
        <w:ind w:left="1361" w:hanging="341"/>
      </w:pPr>
      <w:rPr>
        <w:rFonts w:hint="default"/>
      </w:rPr>
    </w:lvl>
    <w:lvl w:ilvl="4">
      <w:start w:val="1"/>
      <w:numFmt w:val="bullet"/>
      <w:lvlText w:val="-"/>
      <w:lvlJc w:val="left"/>
      <w:pPr>
        <w:ind w:left="1701" w:hanging="340"/>
      </w:pPr>
      <w:rPr>
        <w:rFonts w:hint="default"/>
      </w:rPr>
    </w:lvl>
    <w:lvl w:ilvl="5">
      <w:start w:val="1"/>
      <w:numFmt w:val="bullet"/>
      <w:lvlText w:val="-"/>
      <w:lvlJc w:val="left"/>
      <w:pPr>
        <w:ind w:left="2041" w:hanging="340"/>
      </w:pPr>
      <w:rPr>
        <w:rFonts w:hint="default"/>
        <w:color w:val="000000" w:themeColor="text1"/>
      </w:rPr>
    </w:lvl>
    <w:lvl w:ilvl="6">
      <w:start w:val="1"/>
      <w:numFmt w:val="bullet"/>
      <w:lvlText w:val="-"/>
      <w:lvlJc w:val="left"/>
      <w:pPr>
        <w:ind w:left="2381" w:hanging="340"/>
      </w:pPr>
      <w:rPr>
        <w:rFonts w:hint="default"/>
        <w:color w:val="000000" w:themeColor="text1"/>
      </w:rPr>
    </w:lvl>
    <w:lvl w:ilvl="7">
      <w:start w:val="1"/>
      <w:numFmt w:val="bullet"/>
      <w:lvlText w:val="-"/>
      <w:lvlJc w:val="left"/>
      <w:pPr>
        <w:ind w:left="2721" w:hanging="340"/>
      </w:pPr>
      <w:rPr>
        <w:rFonts w:hint="default"/>
        <w:color w:val="000000" w:themeColor="text1"/>
      </w:rPr>
    </w:lvl>
    <w:lvl w:ilvl="8">
      <w:start w:val="1"/>
      <w:numFmt w:val="bullet"/>
      <w:lvlText w:val="-"/>
      <w:lvlJc w:val="left"/>
      <w:pPr>
        <w:ind w:left="3061" w:hanging="340"/>
      </w:pPr>
      <w:rPr>
        <w:rFonts w:hint="default"/>
        <w:color w:val="000000" w:themeColor="text1"/>
      </w:rPr>
    </w:lvl>
  </w:abstractNum>
  <w:abstractNum w:abstractNumId="33" w15:restartNumberingAfterBreak="0">
    <w:nsid w:val="6CAB1E63"/>
    <w:multiLevelType w:val="multilevel"/>
    <w:tmpl w:val="7FB6E594"/>
    <w:numStyleLink w:val="AgendapuntlijstCEDelft"/>
  </w:abstractNum>
  <w:abstractNum w:abstractNumId="34" w15:restartNumberingAfterBreak="0">
    <w:nsid w:val="70EC4E8C"/>
    <w:multiLevelType w:val="multilevel"/>
    <w:tmpl w:val="98684502"/>
    <w:numStyleLink w:val="OpsommingopenrondjeCEDelft"/>
  </w:abstractNum>
  <w:abstractNum w:abstractNumId="35" w15:restartNumberingAfterBreak="0">
    <w:nsid w:val="756872EA"/>
    <w:multiLevelType w:val="multilevel"/>
    <w:tmpl w:val="97B2173E"/>
    <w:numStyleLink w:val="KopnummeringCEDelft"/>
  </w:abstractNum>
  <w:abstractNum w:abstractNumId="36" w15:restartNumberingAfterBreak="0">
    <w:nsid w:val="77460B8A"/>
    <w:multiLevelType w:val="multilevel"/>
    <w:tmpl w:val="3766B3F2"/>
    <w:numStyleLink w:val="BijlagenummeringCEDelft"/>
  </w:abstractNum>
  <w:abstractNum w:abstractNumId="37" w15:restartNumberingAfterBreak="0">
    <w:nsid w:val="78DB3F5C"/>
    <w:multiLevelType w:val="hybridMultilevel"/>
    <w:tmpl w:val="F678114C"/>
    <w:lvl w:ilvl="0" w:tplc="06F4402E">
      <w:numFmt w:val="bullet"/>
      <w:lvlText w:val="―"/>
      <w:lvlJc w:val="left"/>
      <w:pPr>
        <w:ind w:left="720" w:hanging="360"/>
      </w:pPr>
      <w:rPr>
        <w:rFonts w:ascii="Trebuchet MS" w:eastAsia="Times New Roman" w:hAnsi="Trebuchet MS" w:cs="Maiandra G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A795A07"/>
    <w:multiLevelType w:val="hybridMultilevel"/>
    <w:tmpl w:val="E9701D8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BE1472B"/>
    <w:multiLevelType w:val="hybridMultilevel"/>
    <w:tmpl w:val="628AE82C"/>
    <w:lvl w:ilvl="0" w:tplc="E1946A52">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0" w15:restartNumberingAfterBreak="0">
    <w:nsid w:val="7C9B0F99"/>
    <w:multiLevelType w:val="hybridMultilevel"/>
    <w:tmpl w:val="167CFF96"/>
    <w:lvl w:ilvl="0" w:tplc="96E8A6D0">
      <w:start w:val="1"/>
      <w:numFmt w:val="bullet"/>
      <w:lvlText w:val=""/>
      <w:lvlJc w:val="left"/>
      <w:pPr>
        <w:ind w:left="720" w:hanging="360"/>
      </w:pPr>
      <w:rPr>
        <w:rFonts w:ascii="Symbol" w:eastAsia="Times New Roman" w:hAnsi="Symbol" w:cs="Maiandra G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8830039">
    <w:abstractNumId w:val="10"/>
  </w:num>
  <w:num w:numId="2" w16cid:durableId="44449080">
    <w:abstractNumId w:val="19"/>
  </w:num>
  <w:num w:numId="3" w16cid:durableId="415783817">
    <w:abstractNumId w:val="24"/>
  </w:num>
  <w:num w:numId="4" w16cid:durableId="45686807">
    <w:abstractNumId w:val="12"/>
  </w:num>
  <w:num w:numId="5" w16cid:durableId="1761413989">
    <w:abstractNumId w:val="28"/>
  </w:num>
  <w:num w:numId="6" w16cid:durableId="1319571344">
    <w:abstractNumId w:val="15"/>
  </w:num>
  <w:num w:numId="7" w16cid:durableId="602802678">
    <w:abstractNumId w:val="14"/>
  </w:num>
  <w:num w:numId="8" w16cid:durableId="740952660">
    <w:abstractNumId w:val="17"/>
  </w:num>
  <w:num w:numId="9" w16cid:durableId="509833549">
    <w:abstractNumId w:val="22"/>
  </w:num>
  <w:num w:numId="10" w16cid:durableId="404957488">
    <w:abstractNumId w:val="32"/>
  </w:num>
  <w:num w:numId="11" w16cid:durableId="1118794260">
    <w:abstractNumId w:val="16"/>
  </w:num>
  <w:num w:numId="12" w16cid:durableId="329211597">
    <w:abstractNumId w:val="9"/>
  </w:num>
  <w:num w:numId="13" w16cid:durableId="1583762399">
    <w:abstractNumId w:val="7"/>
  </w:num>
  <w:num w:numId="14" w16cid:durableId="1067340517">
    <w:abstractNumId w:val="6"/>
  </w:num>
  <w:num w:numId="15" w16cid:durableId="907764386">
    <w:abstractNumId w:val="5"/>
  </w:num>
  <w:num w:numId="16" w16cid:durableId="1545604788">
    <w:abstractNumId w:val="4"/>
  </w:num>
  <w:num w:numId="17" w16cid:durableId="372384720">
    <w:abstractNumId w:val="8"/>
  </w:num>
  <w:num w:numId="18" w16cid:durableId="1847161205">
    <w:abstractNumId w:val="3"/>
  </w:num>
  <w:num w:numId="19" w16cid:durableId="304316392">
    <w:abstractNumId w:val="2"/>
  </w:num>
  <w:num w:numId="20" w16cid:durableId="1723167359">
    <w:abstractNumId w:val="1"/>
  </w:num>
  <w:num w:numId="21" w16cid:durableId="516500026">
    <w:abstractNumId w:val="0"/>
  </w:num>
  <w:num w:numId="22" w16cid:durableId="738138421">
    <w:abstractNumId w:val="26"/>
  </w:num>
  <w:num w:numId="23" w16cid:durableId="1985811633">
    <w:abstractNumId w:val="33"/>
  </w:num>
  <w:num w:numId="24" w16cid:durableId="665744320">
    <w:abstractNumId w:val="34"/>
  </w:num>
  <w:num w:numId="25" w16cid:durableId="1244752837">
    <w:abstractNumId w:val="12"/>
  </w:num>
  <w:num w:numId="26" w16cid:durableId="1824003953">
    <w:abstractNumId w:val="18"/>
  </w:num>
  <w:num w:numId="27" w16cid:durableId="353313956">
    <w:abstractNumId w:val="35"/>
  </w:num>
  <w:num w:numId="28" w16cid:durableId="1711489103">
    <w:abstractNumId w:val="36"/>
  </w:num>
  <w:num w:numId="29" w16cid:durableId="373384827">
    <w:abstractNumId w:val="10"/>
  </w:num>
  <w:num w:numId="30" w16cid:durableId="821775387">
    <w:abstractNumId w:val="17"/>
  </w:num>
  <w:num w:numId="31" w16cid:durableId="814445607">
    <w:abstractNumId w:val="17"/>
  </w:num>
  <w:num w:numId="32" w16cid:durableId="960260084">
    <w:abstractNumId w:val="17"/>
  </w:num>
  <w:num w:numId="33" w16cid:durableId="392705693">
    <w:abstractNumId w:val="19"/>
  </w:num>
  <w:num w:numId="34" w16cid:durableId="1981956307">
    <w:abstractNumId w:val="19"/>
  </w:num>
  <w:num w:numId="35" w16cid:durableId="967199564">
    <w:abstractNumId w:val="19"/>
  </w:num>
  <w:num w:numId="36" w16cid:durableId="1961643824">
    <w:abstractNumId w:val="19"/>
  </w:num>
  <w:num w:numId="37" w16cid:durableId="99878874">
    <w:abstractNumId w:val="24"/>
  </w:num>
  <w:num w:numId="38" w16cid:durableId="1660110269">
    <w:abstractNumId w:val="24"/>
  </w:num>
  <w:num w:numId="39" w16cid:durableId="802231650">
    <w:abstractNumId w:val="24"/>
  </w:num>
  <w:num w:numId="40" w16cid:durableId="1134132455">
    <w:abstractNumId w:val="24"/>
  </w:num>
  <w:num w:numId="41" w16cid:durableId="1379010441">
    <w:abstractNumId w:val="12"/>
  </w:num>
  <w:num w:numId="42" w16cid:durableId="450252033">
    <w:abstractNumId w:val="12"/>
  </w:num>
  <w:num w:numId="43" w16cid:durableId="487598711">
    <w:abstractNumId w:val="12"/>
  </w:num>
  <w:num w:numId="44" w16cid:durableId="1682464490">
    <w:abstractNumId w:val="12"/>
  </w:num>
  <w:num w:numId="45" w16cid:durableId="1407872367">
    <w:abstractNumId w:val="32"/>
  </w:num>
  <w:num w:numId="46" w16cid:durableId="960261752">
    <w:abstractNumId w:val="32"/>
  </w:num>
  <w:num w:numId="47" w16cid:durableId="978464030">
    <w:abstractNumId w:val="32"/>
  </w:num>
  <w:num w:numId="48" w16cid:durableId="619072960">
    <w:abstractNumId w:val="32"/>
  </w:num>
  <w:num w:numId="49" w16cid:durableId="1033116666">
    <w:abstractNumId w:val="25"/>
  </w:num>
  <w:num w:numId="50" w16cid:durableId="1397312814">
    <w:abstractNumId w:val="23"/>
  </w:num>
  <w:num w:numId="51" w16cid:durableId="1862084747">
    <w:abstractNumId w:val="11"/>
  </w:num>
  <w:num w:numId="52" w16cid:durableId="1769765785">
    <w:abstractNumId w:val="30"/>
  </w:num>
  <w:num w:numId="53" w16cid:durableId="1730617099">
    <w:abstractNumId w:val="31"/>
  </w:num>
  <w:num w:numId="54" w16cid:durableId="1274363494">
    <w:abstractNumId w:val="13"/>
  </w:num>
  <w:num w:numId="55" w16cid:durableId="1489134654">
    <w:abstractNumId w:val="21"/>
  </w:num>
  <w:num w:numId="56" w16cid:durableId="302083425">
    <w:abstractNumId w:val="38"/>
  </w:num>
  <w:num w:numId="57" w16cid:durableId="1809318782">
    <w:abstractNumId w:val="37"/>
  </w:num>
  <w:num w:numId="58" w16cid:durableId="15132267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81037200">
    <w:abstractNumId w:val="39"/>
  </w:num>
  <w:num w:numId="60" w16cid:durableId="1137644193">
    <w:abstractNumId w:val="20"/>
  </w:num>
  <w:num w:numId="61" w16cid:durableId="114955488">
    <w:abstractNumId w:val="39"/>
  </w:num>
  <w:num w:numId="62" w16cid:durableId="1269040744">
    <w:abstractNumId w:val="27"/>
  </w:num>
  <w:num w:numId="63" w16cid:durableId="1268270066">
    <w:abstractNumId w:val="29"/>
  </w:num>
  <w:num w:numId="64" w16cid:durableId="1871411299">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 aanpassing CE Delft&lt;/Style&gt;&lt;LeftDelim&gt;{&lt;/LeftDelim&gt;&lt;RightDelim&gt;}&lt;/RightDelim&gt;&lt;FontName&gt;Trebuchet M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09509p0teax5ewdsupvxsotd0evz2029va&quot;&gt;software@ce.nl&lt;record-ids&gt;&lt;item&gt;469&lt;/item&gt;&lt;item&gt;763&lt;/item&gt;&lt;item&gt;2030&lt;/item&gt;&lt;item&gt;2127&lt;/item&gt;&lt;item&gt;2409&lt;/item&gt;&lt;item&gt;8293&lt;/item&gt;&lt;item&gt;9870&lt;/item&gt;&lt;item&gt;10803&lt;/item&gt;&lt;item&gt;12229&lt;/item&gt;&lt;item&gt;12714&lt;/item&gt;&lt;item&gt;12849&lt;/item&gt;&lt;item&gt;13113&lt;/item&gt;&lt;item&gt;13584&lt;/item&gt;&lt;item&gt;15840&lt;/item&gt;&lt;item&gt;15841&lt;/item&gt;&lt;item&gt;15849&lt;/item&gt;&lt;item&gt;15850&lt;/item&gt;&lt;item&gt;15851&lt;/item&gt;&lt;item&gt;15852&lt;/item&gt;&lt;item&gt;15853&lt;/item&gt;&lt;item&gt;15858&lt;/item&gt;&lt;item&gt;15859&lt;/item&gt;&lt;item&gt;16052&lt;/item&gt;&lt;/record-ids&gt;&lt;/item&gt;&lt;/Libraries&gt;"/>
  </w:docVars>
  <w:rsids>
    <w:rsidRoot w:val="008C3E3B"/>
    <w:rsid w:val="00000E06"/>
    <w:rsid w:val="0000192C"/>
    <w:rsid w:val="000029A0"/>
    <w:rsid w:val="00004562"/>
    <w:rsid w:val="00006237"/>
    <w:rsid w:val="0000663D"/>
    <w:rsid w:val="00006B63"/>
    <w:rsid w:val="000074D5"/>
    <w:rsid w:val="000079B3"/>
    <w:rsid w:val="00010D95"/>
    <w:rsid w:val="00011BFA"/>
    <w:rsid w:val="00011DC7"/>
    <w:rsid w:val="000122E0"/>
    <w:rsid w:val="00012581"/>
    <w:rsid w:val="000126DA"/>
    <w:rsid w:val="00012BE7"/>
    <w:rsid w:val="0001381B"/>
    <w:rsid w:val="00015997"/>
    <w:rsid w:val="00016221"/>
    <w:rsid w:val="00016428"/>
    <w:rsid w:val="0002194E"/>
    <w:rsid w:val="000223AD"/>
    <w:rsid w:val="00023B07"/>
    <w:rsid w:val="0002562D"/>
    <w:rsid w:val="00025D9D"/>
    <w:rsid w:val="00026023"/>
    <w:rsid w:val="00026726"/>
    <w:rsid w:val="00026D0B"/>
    <w:rsid w:val="000270B9"/>
    <w:rsid w:val="00027134"/>
    <w:rsid w:val="00027333"/>
    <w:rsid w:val="00027813"/>
    <w:rsid w:val="000303B5"/>
    <w:rsid w:val="00030C58"/>
    <w:rsid w:val="00030E41"/>
    <w:rsid w:val="00030F51"/>
    <w:rsid w:val="00031A24"/>
    <w:rsid w:val="000327D8"/>
    <w:rsid w:val="00033032"/>
    <w:rsid w:val="0003344D"/>
    <w:rsid w:val="0003377A"/>
    <w:rsid w:val="000340AE"/>
    <w:rsid w:val="00035232"/>
    <w:rsid w:val="0003556D"/>
    <w:rsid w:val="00035FBB"/>
    <w:rsid w:val="000364CD"/>
    <w:rsid w:val="0003718C"/>
    <w:rsid w:val="0003728C"/>
    <w:rsid w:val="00037B20"/>
    <w:rsid w:val="000418EF"/>
    <w:rsid w:val="00041933"/>
    <w:rsid w:val="00042881"/>
    <w:rsid w:val="00042FEF"/>
    <w:rsid w:val="000445B5"/>
    <w:rsid w:val="00044DB6"/>
    <w:rsid w:val="0004513F"/>
    <w:rsid w:val="00045DE6"/>
    <w:rsid w:val="00046026"/>
    <w:rsid w:val="00050130"/>
    <w:rsid w:val="000502A0"/>
    <w:rsid w:val="00050803"/>
    <w:rsid w:val="00050D4B"/>
    <w:rsid w:val="00050EFB"/>
    <w:rsid w:val="00051132"/>
    <w:rsid w:val="0005205D"/>
    <w:rsid w:val="00052426"/>
    <w:rsid w:val="000527C3"/>
    <w:rsid w:val="00052DA2"/>
    <w:rsid w:val="00052FF4"/>
    <w:rsid w:val="00053590"/>
    <w:rsid w:val="00053E43"/>
    <w:rsid w:val="0005430B"/>
    <w:rsid w:val="00054D8E"/>
    <w:rsid w:val="00056235"/>
    <w:rsid w:val="0005732F"/>
    <w:rsid w:val="000576CF"/>
    <w:rsid w:val="00057B8F"/>
    <w:rsid w:val="0006004B"/>
    <w:rsid w:val="000615E0"/>
    <w:rsid w:val="000616FF"/>
    <w:rsid w:val="000623EA"/>
    <w:rsid w:val="00062733"/>
    <w:rsid w:val="00062D10"/>
    <w:rsid w:val="00063A6A"/>
    <w:rsid w:val="000643B7"/>
    <w:rsid w:val="0006680B"/>
    <w:rsid w:val="00066DF0"/>
    <w:rsid w:val="00067BA9"/>
    <w:rsid w:val="00070182"/>
    <w:rsid w:val="000703EB"/>
    <w:rsid w:val="00071580"/>
    <w:rsid w:val="00071784"/>
    <w:rsid w:val="00071AA9"/>
    <w:rsid w:val="00071F46"/>
    <w:rsid w:val="000724C0"/>
    <w:rsid w:val="000748FF"/>
    <w:rsid w:val="0007493C"/>
    <w:rsid w:val="00074DAC"/>
    <w:rsid w:val="000751FC"/>
    <w:rsid w:val="0007714E"/>
    <w:rsid w:val="00080192"/>
    <w:rsid w:val="00081311"/>
    <w:rsid w:val="000821C7"/>
    <w:rsid w:val="00084538"/>
    <w:rsid w:val="000855C4"/>
    <w:rsid w:val="000860BC"/>
    <w:rsid w:val="00086F37"/>
    <w:rsid w:val="00087258"/>
    <w:rsid w:val="00087494"/>
    <w:rsid w:val="00090D82"/>
    <w:rsid w:val="00093587"/>
    <w:rsid w:val="00093EEC"/>
    <w:rsid w:val="00094497"/>
    <w:rsid w:val="0009451D"/>
    <w:rsid w:val="000945D7"/>
    <w:rsid w:val="00094BA5"/>
    <w:rsid w:val="0009698A"/>
    <w:rsid w:val="0009771E"/>
    <w:rsid w:val="00097C91"/>
    <w:rsid w:val="00097F5C"/>
    <w:rsid w:val="000A03AC"/>
    <w:rsid w:val="000A0F69"/>
    <w:rsid w:val="000A140C"/>
    <w:rsid w:val="000A1A69"/>
    <w:rsid w:val="000A1B78"/>
    <w:rsid w:val="000A1BFB"/>
    <w:rsid w:val="000A2E97"/>
    <w:rsid w:val="000A310F"/>
    <w:rsid w:val="000A4E73"/>
    <w:rsid w:val="000A5B84"/>
    <w:rsid w:val="000A6888"/>
    <w:rsid w:val="000A6E17"/>
    <w:rsid w:val="000A744E"/>
    <w:rsid w:val="000A747D"/>
    <w:rsid w:val="000B238B"/>
    <w:rsid w:val="000B3F8C"/>
    <w:rsid w:val="000B43E9"/>
    <w:rsid w:val="000B4E08"/>
    <w:rsid w:val="000C0166"/>
    <w:rsid w:val="000C0969"/>
    <w:rsid w:val="000C0F11"/>
    <w:rsid w:val="000C1A1A"/>
    <w:rsid w:val="000C1D45"/>
    <w:rsid w:val="000C243D"/>
    <w:rsid w:val="000C354B"/>
    <w:rsid w:val="000C3F70"/>
    <w:rsid w:val="000C62F0"/>
    <w:rsid w:val="000C7F4B"/>
    <w:rsid w:val="000D12FD"/>
    <w:rsid w:val="000D2ADB"/>
    <w:rsid w:val="000D3826"/>
    <w:rsid w:val="000D3934"/>
    <w:rsid w:val="000D4ADB"/>
    <w:rsid w:val="000D62EF"/>
    <w:rsid w:val="000D6748"/>
    <w:rsid w:val="000D6AB7"/>
    <w:rsid w:val="000D7485"/>
    <w:rsid w:val="000D76DF"/>
    <w:rsid w:val="000D7811"/>
    <w:rsid w:val="000E0799"/>
    <w:rsid w:val="000E10D5"/>
    <w:rsid w:val="000E1539"/>
    <w:rsid w:val="000E1F43"/>
    <w:rsid w:val="000E2EAF"/>
    <w:rsid w:val="000E4797"/>
    <w:rsid w:val="000E55A1"/>
    <w:rsid w:val="000E65A4"/>
    <w:rsid w:val="000E6E43"/>
    <w:rsid w:val="000E7A51"/>
    <w:rsid w:val="000E7B95"/>
    <w:rsid w:val="000F131C"/>
    <w:rsid w:val="000F134B"/>
    <w:rsid w:val="000F1861"/>
    <w:rsid w:val="000F213A"/>
    <w:rsid w:val="000F2CAD"/>
    <w:rsid w:val="000F2D93"/>
    <w:rsid w:val="000F4AC8"/>
    <w:rsid w:val="000F4B53"/>
    <w:rsid w:val="000F650E"/>
    <w:rsid w:val="000F66C3"/>
    <w:rsid w:val="000F6C76"/>
    <w:rsid w:val="000F6DB8"/>
    <w:rsid w:val="000F7855"/>
    <w:rsid w:val="00100B98"/>
    <w:rsid w:val="00100DCE"/>
    <w:rsid w:val="001016CE"/>
    <w:rsid w:val="00101C5D"/>
    <w:rsid w:val="00101F28"/>
    <w:rsid w:val="0010341B"/>
    <w:rsid w:val="00103B24"/>
    <w:rsid w:val="001046D0"/>
    <w:rsid w:val="00105453"/>
    <w:rsid w:val="00106601"/>
    <w:rsid w:val="00106906"/>
    <w:rsid w:val="00106D92"/>
    <w:rsid w:val="00106F52"/>
    <w:rsid w:val="001078D4"/>
    <w:rsid w:val="00107D5C"/>
    <w:rsid w:val="00110376"/>
    <w:rsid w:val="00110A9F"/>
    <w:rsid w:val="0011406E"/>
    <w:rsid w:val="001170AE"/>
    <w:rsid w:val="00117B91"/>
    <w:rsid w:val="00117BA4"/>
    <w:rsid w:val="00120DB4"/>
    <w:rsid w:val="00121075"/>
    <w:rsid w:val="00121D76"/>
    <w:rsid w:val="00122DED"/>
    <w:rsid w:val="001233E7"/>
    <w:rsid w:val="001243BA"/>
    <w:rsid w:val="001245F0"/>
    <w:rsid w:val="00125882"/>
    <w:rsid w:val="001258C9"/>
    <w:rsid w:val="00126D52"/>
    <w:rsid w:val="00130606"/>
    <w:rsid w:val="00130A7D"/>
    <w:rsid w:val="001318A6"/>
    <w:rsid w:val="00132265"/>
    <w:rsid w:val="00132A94"/>
    <w:rsid w:val="001331CA"/>
    <w:rsid w:val="001334C2"/>
    <w:rsid w:val="00133C21"/>
    <w:rsid w:val="00134E43"/>
    <w:rsid w:val="00134EF9"/>
    <w:rsid w:val="00134F07"/>
    <w:rsid w:val="001351D7"/>
    <w:rsid w:val="001351FD"/>
    <w:rsid w:val="00135413"/>
    <w:rsid w:val="00135A2A"/>
    <w:rsid w:val="00135E7B"/>
    <w:rsid w:val="00137920"/>
    <w:rsid w:val="001379D9"/>
    <w:rsid w:val="00137B1A"/>
    <w:rsid w:val="00137CBB"/>
    <w:rsid w:val="00137FFC"/>
    <w:rsid w:val="001402DC"/>
    <w:rsid w:val="00141FA7"/>
    <w:rsid w:val="001435AD"/>
    <w:rsid w:val="00143C33"/>
    <w:rsid w:val="0014440B"/>
    <w:rsid w:val="00144744"/>
    <w:rsid w:val="00144D66"/>
    <w:rsid w:val="00145663"/>
    <w:rsid w:val="00145B8E"/>
    <w:rsid w:val="00145D6B"/>
    <w:rsid w:val="0014640F"/>
    <w:rsid w:val="00150853"/>
    <w:rsid w:val="00151DC7"/>
    <w:rsid w:val="00152E4D"/>
    <w:rsid w:val="00153209"/>
    <w:rsid w:val="00153A26"/>
    <w:rsid w:val="001542B9"/>
    <w:rsid w:val="00156F90"/>
    <w:rsid w:val="001579D8"/>
    <w:rsid w:val="00160931"/>
    <w:rsid w:val="00161DC6"/>
    <w:rsid w:val="001639F5"/>
    <w:rsid w:val="00164971"/>
    <w:rsid w:val="00164A7C"/>
    <w:rsid w:val="001650E8"/>
    <w:rsid w:val="00165AA7"/>
    <w:rsid w:val="00166753"/>
    <w:rsid w:val="00167B45"/>
    <w:rsid w:val="00170AB7"/>
    <w:rsid w:val="00171E97"/>
    <w:rsid w:val="00177214"/>
    <w:rsid w:val="00177570"/>
    <w:rsid w:val="00177BE2"/>
    <w:rsid w:val="00177C3C"/>
    <w:rsid w:val="0018093D"/>
    <w:rsid w:val="00180FA4"/>
    <w:rsid w:val="00181306"/>
    <w:rsid w:val="00182D3F"/>
    <w:rsid w:val="00185B34"/>
    <w:rsid w:val="00187A59"/>
    <w:rsid w:val="00191155"/>
    <w:rsid w:val="001928EE"/>
    <w:rsid w:val="001934C3"/>
    <w:rsid w:val="00193706"/>
    <w:rsid w:val="0019419D"/>
    <w:rsid w:val="00194750"/>
    <w:rsid w:val="00194882"/>
    <w:rsid w:val="00195B06"/>
    <w:rsid w:val="001965E5"/>
    <w:rsid w:val="00196ACC"/>
    <w:rsid w:val="00197634"/>
    <w:rsid w:val="001A1A4A"/>
    <w:rsid w:val="001A1F84"/>
    <w:rsid w:val="001A287E"/>
    <w:rsid w:val="001A2A9A"/>
    <w:rsid w:val="001A3201"/>
    <w:rsid w:val="001A377E"/>
    <w:rsid w:val="001A4EC3"/>
    <w:rsid w:val="001A5F56"/>
    <w:rsid w:val="001A61FD"/>
    <w:rsid w:val="001A7DD0"/>
    <w:rsid w:val="001B0562"/>
    <w:rsid w:val="001B1083"/>
    <w:rsid w:val="001B1615"/>
    <w:rsid w:val="001B1B37"/>
    <w:rsid w:val="001B24EA"/>
    <w:rsid w:val="001B332A"/>
    <w:rsid w:val="001B4C7E"/>
    <w:rsid w:val="001B5BC8"/>
    <w:rsid w:val="001B5C01"/>
    <w:rsid w:val="001B62B2"/>
    <w:rsid w:val="001B6F23"/>
    <w:rsid w:val="001B79BE"/>
    <w:rsid w:val="001C018C"/>
    <w:rsid w:val="001C0FEB"/>
    <w:rsid w:val="001C11BE"/>
    <w:rsid w:val="001C14F3"/>
    <w:rsid w:val="001C1AAE"/>
    <w:rsid w:val="001C1B3C"/>
    <w:rsid w:val="001C3B08"/>
    <w:rsid w:val="001C4DA1"/>
    <w:rsid w:val="001C4E3B"/>
    <w:rsid w:val="001C55C1"/>
    <w:rsid w:val="001C622A"/>
    <w:rsid w:val="001C6232"/>
    <w:rsid w:val="001C628C"/>
    <w:rsid w:val="001C63E7"/>
    <w:rsid w:val="001C659B"/>
    <w:rsid w:val="001D0A88"/>
    <w:rsid w:val="001D0D53"/>
    <w:rsid w:val="001D0DA2"/>
    <w:rsid w:val="001D1EA6"/>
    <w:rsid w:val="001D2113"/>
    <w:rsid w:val="001D2384"/>
    <w:rsid w:val="001D24A2"/>
    <w:rsid w:val="001D2A06"/>
    <w:rsid w:val="001D302B"/>
    <w:rsid w:val="001D4936"/>
    <w:rsid w:val="001D5039"/>
    <w:rsid w:val="001D628A"/>
    <w:rsid w:val="001D67AA"/>
    <w:rsid w:val="001D7840"/>
    <w:rsid w:val="001D7A22"/>
    <w:rsid w:val="001E0C4A"/>
    <w:rsid w:val="001E1271"/>
    <w:rsid w:val="001E143E"/>
    <w:rsid w:val="001E2293"/>
    <w:rsid w:val="001E34AC"/>
    <w:rsid w:val="001E5F7F"/>
    <w:rsid w:val="001E621C"/>
    <w:rsid w:val="001E694A"/>
    <w:rsid w:val="001E6AFD"/>
    <w:rsid w:val="001E73D8"/>
    <w:rsid w:val="001E7503"/>
    <w:rsid w:val="001E792C"/>
    <w:rsid w:val="001E7FCC"/>
    <w:rsid w:val="001F234E"/>
    <w:rsid w:val="001F40E8"/>
    <w:rsid w:val="001F52A4"/>
    <w:rsid w:val="001F5B4F"/>
    <w:rsid w:val="001F5C28"/>
    <w:rsid w:val="001F6547"/>
    <w:rsid w:val="001F79E6"/>
    <w:rsid w:val="00200B50"/>
    <w:rsid w:val="00200E68"/>
    <w:rsid w:val="00201357"/>
    <w:rsid w:val="00202953"/>
    <w:rsid w:val="00203CC5"/>
    <w:rsid w:val="0020469B"/>
    <w:rsid w:val="00204D33"/>
    <w:rsid w:val="0020548B"/>
    <w:rsid w:val="00205DE1"/>
    <w:rsid w:val="00205FDB"/>
    <w:rsid w:val="0020607F"/>
    <w:rsid w:val="0020619B"/>
    <w:rsid w:val="00206E2A"/>
    <w:rsid w:val="00206FF8"/>
    <w:rsid w:val="002074B2"/>
    <w:rsid w:val="00210A29"/>
    <w:rsid w:val="00211131"/>
    <w:rsid w:val="00216489"/>
    <w:rsid w:val="0021690F"/>
    <w:rsid w:val="0021705C"/>
    <w:rsid w:val="00217326"/>
    <w:rsid w:val="00217A1F"/>
    <w:rsid w:val="00217C32"/>
    <w:rsid w:val="00220A9C"/>
    <w:rsid w:val="00221865"/>
    <w:rsid w:val="002226EF"/>
    <w:rsid w:val="00222C7F"/>
    <w:rsid w:val="002242E7"/>
    <w:rsid w:val="002245C6"/>
    <w:rsid w:val="002252CE"/>
    <w:rsid w:val="00225604"/>
    <w:rsid w:val="00225889"/>
    <w:rsid w:val="00227261"/>
    <w:rsid w:val="00227296"/>
    <w:rsid w:val="0023034A"/>
    <w:rsid w:val="00230619"/>
    <w:rsid w:val="00230B64"/>
    <w:rsid w:val="002316D7"/>
    <w:rsid w:val="00232DE9"/>
    <w:rsid w:val="00232FEB"/>
    <w:rsid w:val="0023439A"/>
    <w:rsid w:val="00234A9D"/>
    <w:rsid w:val="00234BC8"/>
    <w:rsid w:val="00234C64"/>
    <w:rsid w:val="002352E6"/>
    <w:rsid w:val="00235EDF"/>
    <w:rsid w:val="00236DE9"/>
    <w:rsid w:val="00240119"/>
    <w:rsid w:val="00240EDA"/>
    <w:rsid w:val="00240FDB"/>
    <w:rsid w:val="00242226"/>
    <w:rsid w:val="00242F7D"/>
    <w:rsid w:val="002433EE"/>
    <w:rsid w:val="002449E1"/>
    <w:rsid w:val="00245E5D"/>
    <w:rsid w:val="00246A07"/>
    <w:rsid w:val="00247150"/>
    <w:rsid w:val="00247C75"/>
    <w:rsid w:val="00250C34"/>
    <w:rsid w:val="00250D1C"/>
    <w:rsid w:val="00250D7C"/>
    <w:rsid w:val="00250EE9"/>
    <w:rsid w:val="00250F1C"/>
    <w:rsid w:val="002510E8"/>
    <w:rsid w:val="00251385"/>
    <w:rsid w:val="002518D2"/>
    <w:rsid w:val="00252B9A"/>
    <w:rsid w:val="00254088"/>
    <w:rsid w:val="00254862"/>
    <w:rsid w:val="002551B1"/>
    <w:rsid w:val="00256039"/>
    <w:rsid w:val="002565EE"/>
    <w:rsid w:val="002574F4"/>
    <w:rsid w:val="00257AA9"/>
    <w:rsid w:val="00260152"/>
    <w:rsid w:val="002601B4"/>
    <w:rsid w:val="00261874"/>
    <w:rsid w:val="00262A31"/>
    <w:rsid w:val="00262D4E"/>
    <w:rsid w:val="00263B4E"/>
    <w:rsid w:val="00264111"/>
    <w:rsid w:val="002642D7"/>
    <w:rsid w:val="002644D2"/>
    <w:rsid w:val="002646C8"/>
    <w:rsid w:val="00264946"/>
    <w:rsid w:val="00264DB7"/>
    <w:rsid w:val="00264F16"/>
    <w:rsid w:val="00265362"/>
    <w:rsid w:val="00266508"/>
    <w:rsid w:val="00266547"/>
    <w:rsid w:val="002667AD"/>
    <w:rsid w:val="002668F8"/>
    <w:rsid w:val="00266936"/>
    <w:rsid w:val="00267BBF"/>
    <w:rsid w:val="00267E10"/>
    <w:rsid w:val="00267F10"/>
    <w:rsid w:val="00270C95"/>
    <w:rsid w:val="002725D6"/>
    <w:rsid w:val="00272C9A"/>
    <w:rsid w:val="00272D02"/>
    <w:rsid w:val="002734EC"/>
    <w:rsid w:val="00273890"/>
    <w:rsid w:val="00275EE1"/>
    <w:rsid w:val="00276260"/>
    <w:rsid w:val="002767C1"/>
    <w:rsid w:val="00277C38"/>
    <w:rsid w:val="00277C84"/>
    <w:rsid w:val="00280272"/>
    <w:rsid w:val="00280D1D"/>
    <w:rsid w:val="00282B5D"/>
    <w:rsid w:val="00283592"/>
    <w:rsid w:val="00286914"/>
    <w:rsid w:val="00290CAA"/>
    <w:rsid w:val="00291681"/>
    <w:rsid w:val="002918EF"/>
    <w:rsid w:val="00292639"/>
    <w:rsid w:val="002935E7"/>
    <w:rsid w:val="00294418"/>
    <w:rsid w:val="00294933"/>
    <w:rsid w:val="00294BD6"/>
    <w:rsid w:val="00294CD2"/>
    <w:rsid w:val="0029541B"/>
    <w:rsid w:val="0029713A"/>
    <w:rsid w:val="002A08C6"/>
    <w:rsid w:val="002A0A68"/>
    <w:rsid w:val="002A2071"/>
    <w:rsid w:val="002A2E44"/>
    <w:rsid w:val="002A3132"/>
    <w:rsid w:val="002A3FA1"/>
    <w:rsid w:val="002A5008"/>
    <w:rsid w:val="002A5383"/>
    <w:rsid w:val="002A656F"/>
    <w:rsid w:val="002A7874"/>
    <w:rsid w:val="002B0681"/>
    <w:rsid w:val="002B08A4"/>
    <w:rsid w:val="002B153D"/>
    <w:rsid w:val="002B1B84"/>
    <w:rsid w:val="002B235C"/>
    <w:rsid w:val="002B2998"/>
    <w:rsid w:val="002B43F6"/>
    <w:rsid w:val="002B4919"/>
    <w:rsid w:val="002B570E"/>
    <w:rsid w:val="002B5A89"/>
    <w:rsid w:val="002B64EE"/>
    <w:rsid w:val="002B6512"/>
    <w:rsid w:val="002C0F44"/>
    <w:rsid w:val="002C3166"/>
    <w:rsid w:val="002C3C28"/>
    <w:rsid w:val="002C3CF0"/>
    <w:rsid w:val="002C3F9D"/>
    <w:rsid w:val="002C46FB"/>
    <w:rsid w:val="002C6693"/>
    <w:rsid w:val="002C72A3"/>
    <w:rsid w:val="002C7461"/>
    <w:rsid w:val="002D0294"/>
    <w:rsid w:val="002D07E4"/>
    <w:rsid w:val="002D0E88"/>
    <w:rsid w:val="002D1318"/>
    <w:rsid w:val="002D1386"/>
    <w:rsid w:val="002D1740"/>
    <w:rsid w:val="002D210C"/>
    <w:rsid w:val="002D2267"/>
    <w:rsid w:val="002D3C58"/>
    <w:rsid w:val="002D4246"/>
    <w:rsid w:val="002D52B2"/>
    <w:rsid w:val="002D6828"/>
    <w:rsid w:val="002D69A4"/>
    <w:rsid w:val="002D6D1F"/>
    <w:rsid w:val="002D7483"/>
    <w:rsid w:val="002D7526"/>
    <w:rsid w:val="002D7601"/>
    <w:rsid w:val="002E00FC"/>
    <w:rsid w:val="002E0570"/>
    <w:rsid w:val="002E08FA"/>
    <w:rsid w:val="002E1F56"/>
    <w:rsid w:val="002E2611"/>
    <w:rsid w:val="002E274E"/>
    <w:rsid w:val="002E35F7"/>
    <w:rsid w:val="002E45CE"/>
    <w:rsid w:val="002E4976"/>
    <w:rsid w:val="002E682E"/>
    <w:rsid w:val="002E68CD"/>
    <w:rsid w:val="002E711E"/>
    <w:rsid w:val="002E7591"/>
    <w:rsid w:val="002E7624"/>
    <w:rsid w:val="002F004D"/>
    <w:rsid w:val="002F0BD0"/>
    <w:rsid w:val="002F4E58"/>
    <w:rsid w:val="002F54D1"/>
    <w:rsid w:val="002F57B5"/>
    <w:rsid w:val="002F678C"/>
    <w:rsid w:val="002F6E26"/>
    <w:rsid w:val="002F7B77"/>
    <w:rsid w:val="0030043E"/>
    <w:rsid w:val="003004E9"/>
    <w:rsid w:val="0030088E"/>
    <w:rsid w:val="00302282"/>
    <w:rsid w:val="003040B5"/>
    <w:rsid w:val="003048FB"/>
    <w:rsid w:val="00304C8B"/>
    <w:rsid w:val="0030502F"/>
    <w:rsid w:val="0030596A"/>
    <w:rsid w:val="003063C0"/>
    <w:rsid w:val="00307273"/>
    <w:rsid w:val="003077A5"/>
    <w:rsid w:val="00307F95"/>
    <w:rsid w:val="00310FD6"/>
    <w:rsid w:val="003124F7"/>
    <w:rsid w:val="003128A2"/>
    <w:rsid w:val="00312D26"/>
    <w:rsid w:val="00314618"/>
    <w:rsid w:val="003148C4"/>
    <w:rsid w:val="00316E36"/>
    <w:rsid w:val="00316E45"/>
    <w:rsid w:val="00317407"/>
    <w:rsid w:val="00317DEA"/>
    <w:rsid w:val="00322371"/>
    <w:rsid w:val="00322A9F"/>
    <w:rsid w:val="00323121"/>
    <w:rsid w:val="00323EE0"/>
    <w:rsid w:val="00324636"/>
    <w:rsid w:val="00325332"/>
    <w:rsid w:val="00325724"/>
    <w:rsid w:val="00325A7B"/>
    <w:rsid w:val="00325FF1"/>
    <w:rsid w:val="003266AB"/>
    <w:rsid w:val="0032692D"/>
    <w:rsid w:val="003308BB"/>
    <w:rsid w:val="003312AA"/>
    <w:rsid w:val="00331564"/>
    <w:rsid w:val="00331719"/>
    <w:rsid w:val="0033245D"/>
    <w:rsid w:val="003334BF"/>
    <w:rsid w:val="00333C44"/>
    <w:rsid w:val="00334C91"/>
    <w:rsid w:val="00334D4B"/>
    <w:rsid w:val="003350E0"/>
    <w:rsid w:val="00335941"/>
    <w:rsid w:val="00335B5E"/>
    <w:rsid w:val="00335C44"/>
    <w:rsid w:val="00335E7F"/>
    <w:rsid w:val="0033785A"/>
    <w:rsid w:val="00337DDE"/>
    <w:rsid w:val="00340432"/>
    <w:rsid w:val="00341D57"/>
    <w:rsid w:val="00342A69"/>
    <w:rsid w:val="00343107"/>
    <w:rsid w:val="00344F6B"/>
    <w:rsid w:val="003452FC"/>
    <w:rsid w:val="00345315"/>
    <w:rsid w:val="00345C8F"/>
    <w:rsid w:val="00346631"/>
    <w:rsid w:val="00347094"/>
    <w:rsid w:val="00353543"/>
    <w:rsid w:val="00353A18"/>
    <w:rsid w:val="00353CB7"/>
    <w:rsid w:val="003548FE"/>
    <w:rsid w:val="00355038"/>
    <w:rsid w:val="003631DF"/>
    <w:rsid w:val="0036336D"/>
    <w:rsid w:val="003644AA"/>
    <w:rsid w:val="00364B2C"/>
    <w:rsid w:val="00364E1D"/>
    <w:rsid w:val="00365254"/>
    <w:rsid w:val="00365327"/>
    <w:rsid w:val="00366B7A"/>
    <w:rsid w:val="00366E78"/>
    <w:rsid w:val="003672E2"/>
    <w:rsid w:val="003674B8"/>
    <w:rsid w:val="0036768B"/>
    <w:rsid w:val="0037049D"/>
    <w:rsid w:val="00370BDE"/>
    <w:rsid w:val="00371A58"/>
    <w:rsid w:val="00371A92"/>
    <w:rsid w:val="00372064"/>
    <w:rsid w:val="00372D78"/>
    <w:rsid w:val="00374C23"/>
    <w:rsid w:val="00374D9A"/>
    <w:rsid w:val="00377043"/>
    <w:rsid w:val="00377612"/>
    <w:rsid w:val="003800A5"/>
    <w:rsid w:val="0038181C"/>
    <w:rsid w:val="00381C6D"/>
    <w:rsid w:val="00381D02"/>
    <w:rsid w:val="00382603"/>
    <w:rsid w:val="00382F76"/>
    <w:rsid w:val="00383912"/>
    <w:rsid w:val="00383954"/>
    <w:rsid w:val="00383E5A"/>
    <w:rsid w:val="00385585"/>
    <w:rsid w:val="00386A80"/>
    <w:rsid w:val="00387467"/>
    <w:rsid w:val="00387B04"/>
    <w:rsid w:val="0039126D"/>
    <w:rsid w:val="00393E3E"/>
    <w:rsid w:val="00395713"/>
    <w:rsid w:val="00395A74"/>
    <w:rsid w:val="003964D4"/>
    <w:rsid w:val="0039656A"/>
    <w:rsid w:val="00397EDA"/>
    <w:rsid w:val="00397F79"/>
    <w:rsid w:val="003A1538"/>
    <w:rsid w:val="003A175F"/>
    <w:rsid w:val="003A1DC8"/>
    <w:rsid w:val="003A2593"/>
    <w:rsid w:val="003A4A36"/>
    <w:rsid w:val="003A4AA5"/>
    <w:rsid w:val="003A4BF5"/>
    <w:rsid w:val="003A5775"/>
    <w:rsid w:val="003A5ED3"/>
    <w:rsid w:val="003A5FD4"/>
    <w:rsid w:val="003A611D"/>
    <w:rsid w:val="003A6677"/>
    <w:rsid w:val="003A6F05"/>
    <w:rsid w:val="003A7D35"/>
    <w:rsid w:val="003B05F2"/>
    <w:rsid w:val="003B0FD2"/>
    <w:rsid w:val="003B137C"/>
    <w:rsid w:val="003B14A0"/>
    <w:rsid w:val="003B191A"/>
    <w:rsid w:val="003B1F3A"/>
    <w:rsid w:val="003B595E"/>
    <w:rsid w:val="003B64A7"/>
    <w:rsid w:val="003B65E7"/>
    <w:rsid w:val="003C0B99"/>
    <w:rsid w:val="003C0C62"/>
    <w:rsid w:val="003C1A47"/>
    <w:rsid w:val="003C36FC"/>
    <w:rsid w:val="003C37C1"/>
    <w:rsid w:val="003C5112"/>
    <w:rsid w:val="003C65E8"/>
    <w:rsid w:val="003C6A01"/>
    <w:rsid w:val="003C6D85"/>
    <w:rsid w:val="003C7755"/>
    <w:rsid w:val="003D04B7"/>
    <w:rsid w:val="003D09E4"/>
    <w:rsid w:val="003D1406"/>
    <w:rsid w:val="003D1AF7"/>
    <w:rsid w:val="003D33E9"/>
    <w:rsid w:val="003D3845"/>
    <w:rsid w:val="003D414A"/>
    <w:rsid w:val="003D49E5"/>
    <w:rsid w:val="003D5E49"/>
    <w:rsid w:val="003D70CF"/>
    <w:rsid w:val="003D7B41"/>
    <w:rsid w:val="003E30F2"/>
    <w:rsid w:val="003E3B7D"/>
    <w:rsid w:val="003E4CD3"/>
    <w:rsid w:val="003E5467"/>
    <w:rsid w:val="003E60BA"/>
    <w:rsid w:val="003E649B"/>
    <w:rsid w:val="003E6689"/>
    <w:rsid w:val="003E6E5A"/>
    <w:rsid w:val="003E73D0"/>
    <w:rsid w:val="003E766F"/>
    <w:rsid w:val="003F1904"/>
    <w:rsid w:val="003F23D0"/>
    <w:rsid w:val="003F2747"/>
    <w:rsid w:val="003F298C"/>
    <w:rsid w:val="003F3BF6"/>
    <w:rsid w:val="003F581C"/>
    <w:rsid w:val="003F647A"/>
    <w:rsid w:val="003F6F38"/>
    <w:rsid w:val="003F734A"/>
    <w:rsid w:val="003F768C"/>
    <w:rsid w:val="004001AF"/>
    <w:rsid w:val="004006AE"/>
    <w:rsid w:val="004016A0"/>
    <w:rsid w:val="00401A72"/>
    <w:rsid w:val="004025DD"/>
    <w:rsid w:val="00402B53"/>
    <w:rsid w:val="00403AA3"/>
    <w:rsid w:val="0040474C"/>
    <w:rsid w:val="00404E30"/>
    <w:rsid w:val="0040533E"/>
    <w:rsid w:val="004054F9"/>
    <w:rsid w:val="004067E5"/>
    <w:rsid w:val="00407359"/>
    <w:rsid w:val="00410A83"/>
    <w:rsid w:val="00410DE9"/>
    <w:rsid w:val="00410F28"/>
    <w:rsid w:val="0041411C"/>
    <w:rsid w:val="00414C09"/>
    <w:rsid w:val="00415049"/>
    <w:rsid w:val="0041535D"/>
    <w:rsid w:val="00415D9D"/>
    <w:rsid w:val="00415F73"/>
    <w:rsid w:val="0041674F"/>
    <w:rsid w:val="00417591"/>
    <w:rsid w:val="00417B48"/>
    <w:rsid w:val="004228FE"/>
    <w:rsid w:val="0042516E"/>
    <w:rsid w:val="0042594D"/>
    <w:rsid w:val="00425A5F"/>
    <w:rsid w:val="00426B19"/>
    <w:rsid w:val="00426CB1"/>
    <w:rsid w:val="004274ED"/>
    <w:rsid w:val="0043014A"/>
    <w:rsid w:val="0043075B"/>
    <w:rsid w:val="004313E7"/>
    <w:rsid w:val="00431713"/>
    <w:rsid w:val="00431771"/>
    <w:rsid w:val="00431E64"/>
    <w:rsid w:val="0043316B"/>
    <w:rsid w:val="00433622"/>
    <w:rsid w:val="00433674"/>
    <w:rsid w:val="004338DF"/>
    <w:rsid w:val="00434FB2"/>
    <w:rsid w:val="0043760A"/>
    <w:rsid w:val="00441382"/>
    <w:rsid w:val="0044253A"/>
    <w:rsid w:val="00444181"/>
    <w:rsid w:val="00447105"/>
    <w:rsid w:val="00447420"/>
    <w:rsid w:val="00447BCF"/>
    <w:rsid w:val="00447C59"/>
    <w:rsid w:val="00451FDB"/>
    <w:rsid w:val="00454E16"/>
    <w:rsid w:val="0045644B"/>
    <w:rsid w:val="004564A6"/>
    <w:rsid w:val="0045673D"/>
    <w:rsid w:val="00460433"/>
    <w:rsid w:val="00460BA2"/>
    <w:rsid w:val="00460EEF"/>
    <w:rsid w:val="00461FC4"/>
    <w:rsid w:val="00464CFD"/>
    <w:rsid w:val="00464ED9"/>
    <w:rsid w:val="004656F6"/>
    <w:rsid w:val="00465889"/>
    <w:rsid w:val="004659D3"/>
    <w:rsid w:val="00465D27"/>
    <w:rsid w:val="00466D71"/>
    <w:rsid w:val="00466D8E"/>
    <w:rsid w:val="00470750"/>
    <w:rsid w:val="00471C0F"/>
    <w:rsid w:val="00472125"/>
    <w:rsid w:val="004727EF"/>
    <w:rsid w:val="00472E5E"/>
    <w:rsid w:val="00472F90"/>
    <w:rsid w:val="004733C3"/>
    <w:rsid w:val="00473706"/>
    <w:rsid w:val="0047392D"/>
    <w:rsid w:val="004742FD"/>
    <w:rsid w:val="004744D2"/>
    <w:rsid w:val="00475114"/>
    <w:rsid w:val="0047518D"/>
    <w:rsid w:val="00475617"/>
    <w:rsid w:val="00477BBE"/>
    <w:rsid w:val="004804E1"/>
    <w:rsid w:val="00480B0B"/>
    <w:rsid w:val="00481709"/>
    <w:rsid w:val="00481921"/>
    <w:rsid w:val="004823C1"/>
    <w:rsid w:val="004834D7"/>
    <w:rsid w:val="00483DEA"/>
    <w:rsid w:val="00484C8E"/>
    <w:rsid w:val="00485D05"/>
    <w:rsid w:val="00486319"/>
    <w:rsid w:val="00487543"/>
    <w:rsid w:val="004875E2"/>
    <w:rsid w:val="004900C5"/>
    <w:rsid w:val="00490BBD"/>
    <w:rsid w:val="0049140F"/>
    <w:rsid w:val="00492313"/>
    <w:rsid w:val="0049297D"/>
    <w:rsid w:val="004939D6"/>
    <w:rsid w:val="0049468C"/>
    <w:rsid w:val="00495327"/>
    <w:rsid w:val="004955CA"/>
    <w:rsid w:val="00496F09"/>
    <w:rsid w:val="004A044C"/>
    <w:rsid w:val="004A0C71"/>
    <w:rsid w:val="004A1824"/>
    <w:rsid w:val="004A1F80"/>
    <w:rsid w:val="004A2457"/>
    <w:rsid w:val="004A2C05"/>
    <w:rsid w:val="004A3B5B"/>
    <w:rsid w:val="004A44E1"/>
    <w:rsid w:val="004A614A"/>
    <w:rsid w:val="004A67E9"/>
    <w:rsid w:val="004B01CA"/>
    <w:rsid w:val="004B11FF"/>
    <w:rsid w:val="004B120D"/>
    <w:rsid w:val="004B123C"/>
    <w:rsid w:val="004B2C90"/>
    <w:rsid w:val="004B414C"/>
    <w:rsid w:val="004B43CF"/>
    <w:rsid w:val="004B43EC"/>
    <w:rsid w:val="004B50B4"/>
    <w:rsid w:val="004B55E7"/>
    <w:rsid w:val="004B5872"/>
    <w:rsid w:val="004B6AB1"/>
    <w:rsid w:val="004C1B51"/>
    <w:rsid w:val="004C2A27"/>
    <w:rsid w:val="004C39A8"/>
    <w:rsid w:val="004C3EF8"/>
    <w:rsid w:val="004C4615"/>
    <w:rsid w:val="004C4B1F"/>
    <w:rsid w:val="004C4DEE"/>
    <w:rsid w:val="004C51F8"/>
    <w:rsid w:val="004C58B3"/>
    <w:rsid w:val="004C5B06"/>
    <w:rsid w:val="004C6080"/>
    <w:rsid w:val="004C68FD"/>
    <w:rsid w:val="004C72D9"/>
    <w:rsid w:val="004C751C"/>
    <w:rsid w:val="004C7F1C"/>
    <w:rsid w:val="004D0656"/>
    <w:rsid w:val="004D091D"/>
    <w:rsid w:val="004D2301"/>
    <w:rsid w:val="004D2412"/>
    <w:rsid w:val="004D2A8A"/>
    <w:rsid w:val="004D35D3"/>
    <w:rsid w:val="004D3CB4"/>
    <w:rsid w:val="004D61C3"/>
    <w:rsid w:val="004D7465"/>
    <w:rsid w:val="004D7E38"/>
    <w:rsid w:val="004E0892"/>
    <w:rsid w:val="004E0B03"/>
    <w:rsid w:val="004E108E"/>
    <w:rsid w:val="004E2AC2"/>
    <w:rsid w:val="004E39DE"/>
    <w:rsid w:val="004E6AF4"/>
    <w:rsid w:val="004E78B7"/>
    <w:rsid w:val="004E7B0F"/>
    <w:rsid w:val="004F01A5"/>
    <w:rsid w:val="004F0950"/>
    <w:rsid w:val="004F1506"/>
    <w:rsid w:val="004F26E3"/>
    <w:rsid w:val="004F36E7"/>
    <w:rsid w:val="004F437B"/>
    <w:rsid w:val="004F4A4D"/>
    <w:rsid w:val="004F501E"/>
    <w:rsid w:val="004F5B2D"/>
    <w:rsid w:val="004F6A99"/>
    <w:rsid w:val="004F6C25"/>
    <w:rsid w:val="00500CAB"/>
    <w:rsid w:val="005017F3"/>
    <w:rsid w:val="00501A64"/>
    <w:rsid w:val="0050263F"/>
    <w:rsid w:val="00502FAC"/>
    <w:rsid w:val="005032C7"/>
    <w:rsid w:val="00503452"/>
    <w:rsid w:val="00503BFD"/>
    <w:rsid w:val="00503C7C"/>
    <w:rsid w:val="00503CB6"/>
    <w:rsid w:val="005043BA"/>
    <w:rsid w:val="005043E5"/>
    <w:rsid w:val="0050560C"/>
    <w:rsid w:val="0050766F"/>
    <w:rsid w:val="00510076"/>
    <w:rsid w:val="00511CD2"/>
    <w:rsid w:val="00513D36"/>
    <w:rsid w:val="0051477A"/>
    <w:rsid w:val="00515BA6"/>
    <w:rsid w:val="00515E2F"/>
    <w:rsid w:val="00516322"/>
    <w:rsid w:val="00516F79"/>
    <w:rsid w:val="005171B9"/>
    <w:rsid w:val="00520358"/>
    <w:rsid w:val="0052103D"/>
    <w:rsid w:val="00521259"/>
    <w:rsid w:val="00521441"/>
    <w:rsid w:val="0052171C"/>
    <w:rsid w:val="00521726"/>
    <w:rsid w:val="0052382A"/>
    <w:rsid w:val="00523A76"/>
    <w:rsid w:val="00526530"/>
    <w:rsid w:val="0052797B"/>
    <w:rsid w:val="00527D6C"/>
    <w:rsid w:val="0053153D"/>
    <w:rsid w:val="00531687"/>
    <w:rsid w:val="005329A5"/>
    <w:rsid w:val="005330E1"/>
    <w:rsid w:val="0053545B"/>
    <w:rsid w:val="005362FD"/>
    <w:rsid w:val="00536314"/>
    <w:rsid w:val="0053645C"/>
    <w:rsid w:val="005375C0"/>
    <w:rsid w:val="005378BD"/>
    <w:rsid w:val="00537A89"/>
    <w:rsid w:val="00540792"/>
    <w:rsid w:val="005413D7"/>
    <w:rsid w:val="005437CD"/>
    <w:rsid w:val="005438BE"/>
    <w:rsid w:val="00543905"/>
    <w:rsid w:val="00545244"/>
    <w:rsid w:val="005501D3"/>
    <w:rsid w:val="00551A53"/>
    <w:rsid w:val="00552376"/>
    <w:rsid w:val="005524DD"/>
    <w:rsid w:val="00553007"/>
    <w:rsid w:val="005532D6"/>
    <w:rsid w:val="00553801"/>
    <w:rsid w:val="005560A6"/>
    <w:rsid w:val="00560A3C"/>
    <w:rsid w:val="00560C9B"/>
    <w:rsid w:val="005615BE"/>
    <w:rsid w:val="0056175F"/>
    <w:rsid w:val="00561BDD"/>
    <w:rsid w:val="00561C2A"/>
    <w:rsid w:val="005621ED"/>
    <w:rsid w:val="00562A51"/>
    <w:rsid w:val="00562D2B"/>
    <w:rsid w:val="00562E3D"/>
    <w:rsid w:val="00563E63"/>
    <w:rsid w:val="00565738"/>
    <w:rsid w:val="00566518"/>
    <w:rsid w:val="00567419"/>
    <w:rsid w:val="005707B2"/>
    <w:rsid w:val="00573628"/>
    <w:rsid w:val="00574678"/>
    <w:rsid w:val="00574C54"/>
    <w:rsid w:val="00575FFC"/>
    <w:rsid w:val="00576316"/>
    <w:rsid w:val="005774BF"/>
    <w:rsid w:val="00577FAC"/>
    <w:rsid w:val="00580106"/>
    <w:rsid w:val="00580238"/>
    <w:rsid w:val="005818B8"/>
    <w:rsid w:val="0058519A"/>
    <w:rsid w:val="00586027"/>
    <w:rsid w:val="0058645A"/>
    <w:rsid w:val="005867F9"/>
    <w:rsid w:val="00586A90"/>
    <w:rsid w:val="00587A2A"/>
    <w:rsid w:val="0059027A"/>
    <w:rsid w:val="005903BF"/>
    <w:rsid w:val="0059139E"/>
    <w:rsid w:val="00592E9D"/>
    <w:rsid w:val="0059323D"/>
    <w:rsid w:val="005933B2"/>
    <w:rsid w:val="0059365E"/>
    <w:rsid w:val="00593B38"/>
    <w:rsid w:val="00594389"/>
    <w:rsid w:val="00595E16"/>
    <w:rsid w:val="00596FEB"/>
    <w:rsid w:val="005A1BD7"/>
    <w:rsid w:val="005A2926"/>
    <w:rsid w:val="005A2BEC"/>
    <w:rsid w:val="005A349E"/>
    <w:rsid w:val="005A4772"/>
    <w:rsid w:val="005A4E7C"/>
    <w:rsid w:val="005A5F84"/>
    <w:rsid w:val="005A644A"/>
    <w:rsid w:val="005A6C66"/>
    <w:rsid w:val="005A77F6"/>
    <w:rsid w:val="005B0814"/>
    <w:rsid w:val="005B1124"/>
    <w:rsid w:val="005B1D19"/>
    <w:rsid w:val="005B2320"/>
    <w:rsid w:val="005B43E2"/>
    <w:rsid w:val="005B4B97"/>
    <w:rsid w:val="005B4FAF"/>
    <w:rsid w:val="005B557A"/>
    <w:rsid w:val="005B5CA7"/>
    <w:rsid w:val="005C0972"/>
    <w:rsid w:val="005C2C9F"/>
    <w:rsid w:val="005C494A"/>
    <w:rsid w:val="005C49E7"/>
    <w:rsid w:val="005C4AEB"/>
    <w:rsid w:val="005C5306"/>
    <w:rsid w:val="005C5603"/>
    <w:rsid w:val="005C5DCA"/>
    <w:rsid w:val="005C5E91"/>
    <w:rsid w:val="005C6668"/>
    <w:rsid w:val="005C67F7"/>
    <w:rsid w:val="005D04BA"/>
    <w:rsid w:val="005D0794"/>
    <w:rsid w:val="005D0C89"/>
    <w:rsid w:val="005D0F7B"/>
    <w:rsid w:val="005D1DB7"/>
    <w:rsid w:val="005D1ED6"/>
    <w:rsid w:val="005D29F6"/>
    <w:rsid w:val="005D2C51"/>
    <w:rsid w:val="005D2FE1"/>
    <w:rsid w:val="005D3889"/>
    <w:rsid w:val="005D3A8A"/>
    <w:rsid w:val="005D4151"/>
    <w:rsid w:val="005D50A3"/>
    <w:rsid w:val="005D55A7"/>
    <w:rsid w:val="005D599E"/>
    <w:rsid w:val="005D5E21"/>
    <w:rsid w:val="005D63F4"/>
    <w:rsid w:val="005D6530"/>
    <w:rsid w:val="005E03B3"/>
    <w:rsid w:val="005E0EF8"/>
    <w:rsid w:val="005E1D1F"/>
    <w:rsid w:val="005E3E58"/>
    <w:rsid w:val="005E44EB"/>
    <w:rsid w:val="005E4B9E"/>
    <w:rsid w:val="005E52C1"/>
    <w:rsid w:val="005E57A2"/>
    <w:rsid w:val="005E70B0"/>
    <w:rsid w:val="005E737A"/>
    <w:rsid w:val="005F0820"/>
    <w:rsid w:val="005F1169"/>
    <w:rsid w:val="005F36BF"/>
    <w:rsid w:val="005F56D3"/>
    <w:rsid w:val="005F6816"/>
    <w:rsid w:val="00600753"/>
    <w:rsid w:val="00600EE8"/>
    <w:rsid w:val="00600F28"/>
    <w:rsid w:val="00601FA6"/>
    <w:rsid w:val="006022CD"/>
    <w:rsid w:val="00604040"/>
    <w:rsid w:val="006040DB"/>
    <w:rsid w:val="00604DDB"/>
    <w:rsid w:val="00604E94"/>
    <w:rsid w:val="00606D41"/>
    <w:rsid w:val="00610115"/>
    <w:rsid w:val="006101AD"/>
    <w:rsid w:val="00610AF9"/>
    <w:rsid w:val="00610BE1"/>
    <w:rsid w:val="00610FF8"/>
    <w:rsid w:val="00612353"/>
    <w:rsid w:val="00612C22"/>
    <w:rsid w:val="0061309C"/>
    <w:rsid w:val="0061517C"/>
    <w:rsid w:val="006161C8"/>
    <w:rsid w:val="0061760B"/>
    <w:rsid w:val="00617C2F"/>
    <w:rsid w:val="00617C68"/>
    <w:rsid w:val="006230F6"/>
    <w:rsid w:val="0062312D"/>
    <w:rsid w:val="00624485"/>
    <w:rsid w:val="006258FD"/>
    <w:rsid w:val="00626DED"/>
    <w:rsid w:val="00626ED5"/>
    <w:rsid w:val="0062769A"/>
    <w:rsid w:val="00627780"/>
    <w:rsid w:val="00627E8C"/>
    <w:rsid w:val="00631901"/>
    <w:rsid w:val="00631F25"/>
    <w:rsid w:val="00632819"/>
    <w:rsid w:val="006333C8"/>
    <w:rsid w:val="006342BE"/>
    <w:rsid w:val="006350B1"/>
    <w:rsid w:val="0063544A"/>
    <w:rsid w:val="006356AC"/>
    <w:rsid w:val="00635C38"/>
    <w:rsid w:val="00641451"/>
    <w:rsid w:val="00641883"/>
    <w:rsid w:val="00641E45"/>
    <w:rsid w:val="00642B7E"/>
    <w:rsid w:val="00644737"/>
    <w:rsid w:val="00644AFF"/>
    <w:rsid w:val="00645657"/>
    <w:rsid w:val="00645D74"/>
    <w:rsid w:val="00647A67"/>
    <w:rsid w:val="00647B96"/>
    <w:rsid w:val="00651EFC"/>
    <w:rsid w:val="00652454"/>
    <w:rsid w:val="0065245A"/>
    <w:rsid w:val="006528D2"/>
    <w:rsid w:val="00652DC9"/>
    <w:rsid w:val="00652E67"/>
    <w:rsid w:val="00653D01"/>
    <w:rsid w:val="00653F17"/>
    <w:rsid w:val="00654AFB"/>
    <w:rsid w:val="00654E01"/>
    <w:rsid w:val="00656120"/>
    <w:rsid w:val="0065654D"/>
    <w:rsid w:val="00656583"/>
    <w:rsid w:val="00657107"/>
    <w:rsid w:val="0065752C"/>
    <w:rsid w:val="00657D7C"/>
    <w:rsid w:val="0066049D"/>
    <w:rsid w:val="00660E37"/>
    <w:rsid w:val="00660F19"/>
    <w:rsid w:val="00661788"/>
    <w:rsid w:val="00661E17"/>
    <w:rsid w:val="00663A7B"/>
    <w:rsid w:val="00664EE1"/>
    <w:rsid w:val="006662ED"/>
    <w:rsid w:val="00666BB2"/>
    <w:rsid w:val="00671499"/>
    <w:rsid w:val="00671F7F"/>
    <w:rsid w:val="00672AF9"/>
    <w:rsid w:val="00672B99"/>
    <w:rsid w:val="0067468B"/>
    <w:rsid w:val="00674DBE"/>
    <w:rsid w:val="006767B2"/>
    <w:rsid w:val="006767EA"/>
    <w:rsid w:val="00680A27"/>
    <w:rsid w:val="00681356"/>
    <w:rsid w:val="006828DB"/>
    <w:rsid w:val="006834C8"/>
    <w:rsid w:val="00683D18"/>
    <w:rsid w:val="00684BEC"/>
    <w:rsid w:val="00685DE2"/>
    <w:rsid w:val="00685EED"/>
    <w:rsid w:val="006861ED"/>
    <w:rsid w:val="00686F47"/>
    <w:rsid w:val="00687B09"/>
    <w:rsid w:val="006905F7"/>
    <w:rsid w:val="0069075F"/>
    <w:rsid w:val="006908C0"/>
    <w:rsid w:val="0069104F"/>
    <w:rsid w:val="0069118E"/>
    <w:rsid w:val="00691F8E"/>
    <w:rsid w:val="00692FC5"/>
    <w:rsid w:val="00695301"/>
    <w:rsid w:val="006953A2"/>
    <w:rsid w:val="00695D41"/>
    <w:rsid w:val="006964E0"/>
    <w:rsid w:val="00696511"/>
    <w:rsid w:val="00696AB5"/>
    <w:rsid w:val="00697D12"/>
    <w:rsid w:val="006A0347"/>
    <w:rsid w:val="006A055B"/>
    <w:rsid w:val="006A0708"/>
    <w:rsid w:val="006A127A"/>
    <w:rsid w:val="006A46EF"/>
    <w:rsid w:val="006A66B8"/>
    <w:rsid w:val="006A7255"/>
    <w:rsid w:val="006A74D5"/>
    <w:rsid w:val="006A7AB2"/>
    <w:rsid w:val="006B03EA"/>
    <w:rsid w:val="006B0972"/>
    <w:rsid w:val="006B0AFB"/>
    <w:rsid w:val="006B1571"/>
    <w:rsid w:val="006B2857"/>
    <w:rsid w:val="006B29AD"/>
    <w:rsid w:val="006B3DA7"/>
    <w:rsid w:val="006B4274"/>
    <w:rsid w:val="006B56AD"/>
    <w:rsid w:val="006B6044"/>
    <w:rsid w:val="006B725C"/>
    <w:rsid w:val="006B72F6"/>
    <w:rsid w:val="006C55F8"/>
    <w:rsid w:val="006C6099"/>
    <w:rsid w:val="006C6A78"/>
    <w:rsid w:val="006C6A9D"/>
    <w:rsid w:val="006D0C78"/>
    <w:rsid w:val="006D1154"/>
    <w:rsid w:val="006D1542"/>
    <w:rsid w:val="006D2D68"/>
    <w:rsid w:val="006D2ECD"/>
    <w:rsid w:val="006D32AD"/>
    <w:rsid w:val="006D4F25"/>
    <w:rsid w:val="006D5487"/>
    <w:rsid w:val="006D7198"/>
    <w:rsid w:val="006D74AE"/>
    <w:rsid w:val="006D794C"/>
    <w:rsid w:val="006E0CF0"/>
    <w:rsid w:val="006E1CB0"/>
    <w:rsid w:val="006E441C"/>
    <w:rsid w:val="006E577B"/>
    <w:rsid w:val="006E6825"/>
    <w:rsid w:val="006E6C1A"/>
    <w:rsid w:val="006E6D2E"/>
    <w:rsid w:val="006E752F"/>
    <w:rsid w:val="006E784A"/>
    <w:rsid w:val="006F0CB2"/>
    <w:rsid w:val="006F33A2"/>
    <w:rsid w:val="006F574A"/>
    <w:rsid w:val="006F6096"/>
    <w:rsid w:val="006F6E59"/>
    <w:rsid w:val="006F7D5C"/>
    <w:rsid w:val="007015A4"/>
    <w:rsid w:val="00701705"/>
    <w:rsid w:val="00702E71"/>
    <w:rsid w:val="00703281"/>
    <w:rsid w:val="00703BD3"/>
    <w:rsid w:val="00704EE0"/>
    <w:rsid w:val="00705849"/>
    <w:rsid w:val="00706308"/>
    <w:rsid w:val="007074B2"/>
    <w:rsid w:val="007107EE"/>
    <w:rsid w:val="007112CF"/>
    <w:rsid w:val="007119BE"/>
    <w:rsid w:val="0071231F"/>
    <w:rsid w:val="00712665"/>
    <w:rsid w:val="00712A8B"/>
    <w:rsid w:val="00713259"/>
    <w:rsid w:val="007136DD"/>
    <w:rsid w:val="0071386B"/>
    <w:rsid w:val="00714E7F"/>
    <w:rsid w:val="00715EE9"/>
    <w:rsid w:val="00716990"/>
    <w:rsid w:val="00717FDE"/>
    <w:rsid w:val="0072147F"/>
    <w:rsid w:val="00722A27"/>
    <w:rsid w:val="0072479C"/>
    <w:rsid w:val="00727F2A"/>
    <w:rsid w:val="0073099F"/>
    <w:rsid w:val="00732F42"/>
    <w:rsid w:val="00733A87"/>
    <w:rsid w:val="00735803"/>
    <w:rsid w:val="007358BA"/>
    <w:rsid w:val="0073615A"/>
    <w:rsid w:val="007361EE"/>
    <w:rsid w:val="007362C0"/>
    <w:rsid w:val="0073667B"/>
    <w:rsid w:val="00737EAE"/>
    <w:rsid w:val="0074109C"/>
    <w:rsid w:val="0074132B"/>
    <w:rsid w:val="007423CB"/>
    <w:rsid w:val="007432FE"/>
    <w:rsid w:val="00743326"/>
    <w:rsid w:val="00746D36"/>
    <w:rsid w:val="0074711D"/>
    <w:rsid w:val="007474C6"/>
    <w:rsid w:val="00747591"/>
    <w:rsid w:val="00750045"/>
    <w:rsid w:val="00750049"/>
    <w:rsid w:val="00750640"/>
    <w:rsid w:val="00750733"/>
    <w:rsid w:val="00750780"/>
    <w:rsid w:val="0075102E"/>
    <w:rsid w:val="007525D1"/>
    <w:rsid w:val="00752725"/>
    <w:rsid w:val="00752BC2"/>
    <w:rsid w:val="0075353A"/>
    <w:rsid w:val="00754187"/>
    <w:rsid w:val="007547FE"/>
    <w:rsid w:val="00755BFE"/>
    <w:rsid w:val="00756578"/>
    <w:rsid w:val="007567B9"/>
    <w:rsid w:val="007568CA"/>
    <w:rsid w:val="00756B5C"/>
    <w:rsid w:val="00756C31"/>
    <w:rsid w:val="00757550"/>
    <w:rsid w:val="0075762F"/>
    <w:rsid w:val="007577C3"/>
    <w:rsid w:val="0076042C"/>
    <w:rsid w:val="0076090F"/>
    <w:rsid w:val="00760955"/>
    <w:rsid w:val="00760A65"/>
    <w:rsid w:val="0076157C"/>
    <w:rsid w:val="00761D43"/>
    <w:rsid w:val="00762618"/>
    <w:rsid w:val="00763B35"/>
    <w:rsid w:val="00764AF2"/>
    <w:rsid w:val="00765023"/>
    <w:rsid w:val="0076509D"/>
    <w:rsid w:val="00766E99"/>
    <w:rsid w:val="0077004E"/>
    <w:rsid w:val="00770652"/>
    <w:rsid w:val="00770791"/>
    <w:rsid w:val="00770DC9"/>
    <w:rsid w:val="0077112E"/>
    <w:rsid w:val="007720CE"/>
    <w:rsid w:val="007725EB"/>
    <w:rsid w:val="007755FF"/>
    <w:rsid w:val="00775717"/>
    <w:rsid w:val="00776618"/>
    <w:rsid w:val="00776AA7"/>
    <w:rsid w:val="00777E5F"/>
    <w:rsid w:val="007802F9"/>
    <w:rsid w:val="00780940"/>
    <w:rsid w:val="00781650"/>
    <w:rsid w:val="007839C8"/>
    <w:rsid w:val="007844A5"/>
    <w:rsid w:val="007865DD"/>
    <w:rsid w:val="00786844"/>
    <w:rsid w:val="00787B55"/>
    <w:rsid w:val="00790814"/>
    <w:rsid w:val="00790B82"/>
    <w:rsid w:val="0079179F"/>
    <w:rsid w:val="00791DDA"/>
    <w:rsid w:val="007927C4"/>
    <w:rsid w:val="00793E98"/>
    <w:rsid w:val="00794095"/>
    <w:rsid w:val="007959B6"/>
    <w:rsid w:val="00796706"/>
    <w:rsid w:val="00796A8D"/>
    <w:rsid w:val="00796EC9"/>
    <w:rsid w:val="007973BA"/>
    <w:rsid w:val="007973C6"/>
    <w:rsid w:val="00797D1B"/>
    <w:rsid w:val="007A12DE"/>
    <w:rsid w:val="007A43DE"/>
    <w:rsid w:val="007A5196"/>
    <w:rsid w:val="007A5B23"/>
    <w:rsid w:val="007A64F4"/>
    <w:rsid w:val="007A7813"/>
    <w:rsid w:val="007B0C68"/>
    <w:rsid w:val="007B119D"/>
    <w:rsid w:val="007B1557"/>
    <w:rsid w:val="007B2485"/>
    <w:rsid w:val="007B25E0"/>
    <w:rsid w:val="007B3114"/>
    <w:rsid w:val="007B5373"/>
    <w:rsid w:val="007B5BC6"/>
    <w:rsid w:val="007B5C18"/>
    <w:rsid w:val="007B6E40"/>
    <w:rsid w:val="007B75D4"/>
    <w:rsid w:val="007C0010"/>
    <w:rsid w:val="007C037C"/>
    <w:rsid w:val="007C2257"/>
    <w:rsid w:val="007C2403"/>
    <w:rsid w:val="007C2661"/>
    <w:rsid w:val="007C2A02"/>
    <w:rsid w:val="007C3075"/>
    <w:rsid w:val="007C30F6"/>
    <w:rsid w:val="007C4DB4"/>
    <w:rsid w:val="007C5567"/>
    <w:rsid w:val="007C613E"/>
    <w:rsid w:val="007C7B57"/>
    <w:rsid w:val="007D0E55"/>
    <w:rsid w:val="007D28A0"/>
    <w:rsid w:val="007D4461"/>
    <w:rsid w:val="007D4A7D"/>
    <w:rsid w:val="007D4DCE"/>
    <w:rsid w:val="007D5C82"/>
    <w:rsid w:val="007D60E4"/>
    <w:rsid w:val="007D6472"/>
    <w:rsid w:val="007D6FB5"/>
    <w:rsid w:val="007E029F"/>
    <w:rsid w:val="007E1E12"/>
    <w:rsid w:val="007E3686"/>
    <w:rsid w:val="007E46BD"/>
    <w:rsid w:val="007E4B59"/>
    <w:rsid w:val="007E7724"/>
    <w:rsid w:val="007E774A"/>
    <w:rsid w:val="007F0A2A"/>
    <w:rsid w:val="007F1417"/>
    <w:rsid w:val="007F2038"/>
    <w:rsid w:val="007F3D86"/>
    <w:rsid w:val="007F48F0"/>
    <w:rsid w:val="007F4BF9"/>
    <w:rsid w:val="007F4E6A"/>
    <w:rsid w:val="007F653F"/>
    <w:rsid w:val="007F75B1"/>
    <w:rsid w:val="007F7F24"/>
    <w:rsid w:val="007F7FFC"/>
    <w:rsid w:val="008007A8"/>
    <w:rsid w:val="00803D8C"/>
    <w:rsid w:val="008048A2"/>
    <w:rsid w:val="00804C54"/>
    <w:rsid w:val="0080518F"/>
    <w:rsid w:val="0080523F"/>
    <w:rsid w:val="008058CC"/>
    <w:rsid w:val="008064EE"/>
    <w:rsid w:val="00806703"/>
    <w:rsid w:val="00806CB9"/>
    <w:rsid w:val="0081016A"/>
    <w:rsid w:val="00810585"/>
    <w:rsid w:val="008106B8"/>
    <w:rsid w:val="008122B2"/>
    <w:rsid w:val="008133BF"/>
    <w:rsid w:val="008157AA"/>
    <w:rsid w:val="00815809"/>
    <w:rsid w:val="00815AB1"/>
    <w:rsid w:val="00816509"/>
    <w:rsid w:val="0081661C"/>
    <w:rsid w:val="00817869"/>
    <w:rsid w:val="00820B2E"/>
    <w:rsid w:val="008222EE"/>
    <w:rsid w:val="00823AC1"/>
    <w:rsid w:val="00823E58"/>
    <w:rsid w:val="00825054"/>
    <w:rsid w:val="00825B19"/>
    <w:rsid w:val="00826303"/>
    <w:rsid w:val="008265A9"/>
    <w:rsid w:val="00826EA4"/>
    <w:rsid w:val="0082740C"/>
    <w:rsid w:val="0083050D"/>
    <w:rsid w:val="008311E8"/>
    <w:rsid w:val="00832239"/>
    <w:rsid w:val="0083233E"/>
    <w:rsid w:val="008327E8"/>
    <w:rsid w:val="00832B21"/>
    <w:rsid w:val="008332DE"/>
    <w:rsid w:val="00833693"/>
    <w:rsid w:val="00835313"/>
    <w:rsid w:val="00836A3B"/>
    <w:rsid w:val="00837383"/>
    <w:rsid w:val="00837B48"/>
    <w:rsid w:val="00840CE8"/>
    <w:rsid w:val="0084135A"/>
    <w:rsid w:val="008416C8"/>
    <w:rsid w:val="00841D7E"/>
    <w:rsid w:val="00842615"/>
    <w:rsid w:val="00843B35"/>
    <w:rsid w:val="008443FF"/>
    <w:rsid w:val="0084591C"/>
    <w:rsid w:val="00845FD7"/>
    <w:rsid w:val="00846A8B"/>
    <w:rsid w:val="0084788C"/>
    <w:rsid w:val="00847A36"/>
    <w:rsid w:val="008501BC"/>
    <w:rsid w:val="0085063F"/>
    <w:rsid w:val="00851C64"/>
    <w:rsid w:val="008532B4"/>
    <w:rsid w:val="00854B34"/>
    <w:rsid w:val="00855872"/>
    <w:rsid w:val="00856969"/>
    <w:rsid w:val="00860611"/>
    <w:rsid w:val="0086137E"/>
    <w:rsid w:val="0086196C"/>
    <w:rsid w:val="008619D0"/>
    <w:rsid w:val="008621BA"/>
    <w:rsid w:val="0086275D"/>
    <w:rsid w:val="00863A91"/>
    <w:rsid w:val="008643BF"/>
    <w:rsid w:val="00865274"/>
    <w:rsid w:val="008664DD"/>
    <w:rsid w:val="00866978"/>
    <w:rsid w:val="00866DAE"/>
    <w:rsid w:val="00870AB5"/>
    <w:rsid w:val="00871ED7"/>
    <w:rsid w:val="008736AE"/>
    <w:rsid w:val="00874CB9"/>
    <w:rsid w:val="00874E6C"/>
    <w:rsid w:val="00874F50"/>
    <w:rsid w:val="00875E46"/>
    <w:rsid w:val="0087666E"/>
    <w:rsid w:val="008775D3"/>
    <w:rsid w:val="0087773C"/>
    <w:rsid w:val="00877BD5"/>
    <w:rsid w:val="008802D3"/>
    <w:rsid w:val="00881AD8"/>
    <w:rsid w:val="00882345"/>
    <w:rsid w:val="00882561"/>
    <w:rsid w:val="00883186"/>
    <w:rsid w:val="00883582"/>
    <w:rsid w:val="0088374B"/>
    <w:rsid w:val="00883D0D"/>
    <w:rsid w:val="0088407B"/>
    <w:rsid w:val="00884871"/>
    <w:rsid w:val="008862C5"/>
    <w:rsid w:val="0088645D"/>
    <w:rsid w:val="00886A92"/>
    <w:rsid w:val="00886BB9"/>
    <w:rsid w:val="008870F0"/>
    <w:rsid w:val="0089070E"/>
    <w:rsid w:val="00893058"/>
    <w:rsid w:val="008931CF"/>
    <w:rsid w:val="00893934"/>
    <w:rsid w:val="008939D7"/>
    <w:rsid w:val="00893DCF"/>
    <w:rsid w:val="00894CB9"/>
    <w:rsid w:val="00896564"/>
    <w:rsid w:val="00896686"/>
    <w:rsid w:val="0089752C"/>
    <w:rsid w:val="008A265E"/>
    <w:rsid w:val="008A29C2"/>
    <w:rsid w:val="008A2A1D"/>
    <w:rsid w:val="008A40C0"/>
    <w:rsid w:val="008A457B"/>
    <w:rsid w:val="008A52C3"/>
    <w:rsid w:val="008A5E5E"/>
    <w:rsid w:val="008B0191"/>
    <w:rsid w:val="008B03E3"/>
    <w:rsid w:val="008B0768"/>
    <w:rsid w:val="008B123B"/>
    <w:rsid w:val="008B1A15"/>
    <w:rsid w:val="008B1CCA"/>
    <w:rsid w:val="008B1EC8"/>
    <w:rsid w:val="008B2303"/>
    <w:rsid w:val="008B25FA"/>
    <w:rsid w:val="008B4165"/>
    <w:rsid w:val="008B4531"/>
    <w:rsid w:val="008B599F"/>
    <w:rsid w:val="008B5BD0"/>
    <w:rsid w:val="008B5CD1"/>
    <w:rsid w:val="008B6416"/>
    <w:rsid w:val="008B7BEF"/>
    <w:rsid w:val="008C1347"/>
    <w:rsid w:val="008C23DE"/>
    <w:rsid w:val="008C2F90"/>
    <w:rsid w:val="008C369E"/>
    <w:rsid w:val="008C3E3B"/>
    <w:rsid w:val="008C3FF4"/>
    <w:rsid w:val="008C4B05"/>
    <w:rsid w:val="008C5B92"/>
    <w:rsid w:val="008C61AF"/>
    <w:rsid w:val="008C6251"/>
    <w:rsid w:val="008D0AC4"/>
    <w:rsid w:val="008D1195"/>
    <w:rsid w:val="008D12AD"/>
    <w:rsid w:val="008D2144"/>
    <w:rsid w:val="008D2324"/>
    <w:rsid w:val="008D4570"/>
    <w:rsid w:val="008D5438"/>
    <w:rsid w:val="008D653F"/>
    <w:rsid w:val="008D7BDD"/>
    <w:rsid w:val="008E1044"/>
    <w:rsid w:val="008E171A"/>
    <w:rsid w:val="008E2EA0"/>
    <w:rsid w:val="008E2EDD"/>
    <w:rsid w:val="008E4935"/>
    <w:rsid w:val="008E5987"/>
    <w:rsid w:val="008E5EE0"/>
    <w:rsid w:val="008E6420"/>
    <w:rsid w:val="008F0782"/>
    <w:rsid w:val="008F17AE"/>
    <w:rsid w:val="008F18B9"/>
    <w:rsid w:val="008F18BA"/>
    <w:rsid w:val="008F25E0"/>
    <w:rsid w:val="008F2D09"/>
    <w:rsid w:val="008F4226"/>
    <w:rsid w:val="008F50D9"/>
    <w:rsid w:val="008F5975"/>
    <w:rsid w:val="008F6406"/>
    <w:rsid w:val="008F7783"/>
    <w:rsid w:val="008F7919"/>
    <w:rsid w:val="008F7BB5"/>
    <w:rsid w:val="00900423"/>
    <w:rsid w:val="009018F3"/>
    <w:rsid w:val="00901C25"/>
    <w:rsid w:val="0090254C"/>
    <w:rsid w:val="0090275D"/>
    <w:rsid w:val="009046D7"/>
    <w:rsid w:val="00906C5C"/>
    <w:rsid w:val="00906E00"/>
    <w:rsid w:val="0090724E"/>
    <w:rsid w:val="00910D57"/>
    <w:rsid w:val="00910E9C"/>
    <w:rsid w:val="009129B8"/>
    <w:rsid w:val="00912AC9"/>
    <w:rsid w:val="009151D9"/>
    <w:rsid w:val="00917023"/>
    <w:rsid w:val="009171D2"/>
    <w:rsid w:val="009221AC"/>
    <w:rsid w:val="009225D7"/>
    <w:rsid w:val="0092274E"/>
    <w:rsid w:val="00922E8C"/>
    <w:rsid w:val="00923000"/>
    <w:rsid w:val="0092337F"/>
    <w:rsid w:val="00925AB9"/>
    <w:rsid w:val="009261FD"/>
    <w:rsid w:val="009267A6"/>
    <w:rsid w:val="0092680C"/>
    <w:rsid w:val="00926B9C"/>
    <w:rsid w:val="00926F02"/>
    <w:rsid w:val="00927064"/>
    <w:rsid w:val="00927548"/>
    <w:rsid w:val="009276DC"/>
    <w:rsid w:val="00927EBD"/>
    <w:rsid w:val="009305D2"/>
    <w:rsid w:val="00930ADC"/>
    <w:rsid w:val="00931901"/>
    <w:rsid w:val="009319CF"/>
    <w:rsid w:val="00931C7F"/>
    <w:rsid w:val="00932D70"/>
    <w:rsid w:val="00933275"/>
    <w:rsid w:val="00933B05"/>
    <w:rsid w:val="00934750"/>
    <w:rsid w:val="00934E30"/>
    <w:rsid w:val="00935271"/>
    <w:rsid w:val="009352FE"/>
    <w:rsid w:val="00935389"/>
    <w:rsid w:val="00935B02"/>
    <w:rsid w:val="00936533"/>
    <w:rsid w:val="00937480"/>
    <w:rsid w:val="009402F0"/>
    <w:rsid w:val="00940419"/>
    <w:rsid w:val="0094124B"/>
    <w:rsid w:val="0094147A"/>
    <w:rsid w:val="0094228F"/>
    <w:rsid w:val="00942C2E"/>
    <w:rsid w:val="00942DBA"/>
    <w:rsid w:val="00943209"/>
    <w:rsid w:val="00943EBF"/>
    <w:rsid w:val="00944B6B"/>
    <w:rsid w:val="0094509D"/>
    <w:rsid w:val="00945318"/>
    <w:rsid w:val="009458EE"/>
    <w:rsid w:val="009472DA"/>
    <w:rsid w:val="009502F3"/>
    <w:rsid w:val="00950DB4"/>
    <w:rsid w:val="009514AD"/>
    <w:rsid w:val="00952012"/>
    <w:rsid w:val="00952A85"/>
    <w:rsid w:val="009534C6"/>
    <w:rsid w:val="0095446C"/>
    <w:rsid w:val="00954A2B"/>
    <w:rsid w:val="009555F4"/>
    <w:rsid w:val="00957CCB"/>
    <w:rsid w:val="00957E5B"/>
    <w:rsid w:val="009606EB"/>
    <w:rsid w:val="00962876"/>
    <w:rsid w:val="00962E47"/>
    <w:rsid w:val="00962FE5"/>
    <w:rsid w:val="00963973"/>
    <w:rsid w:val="00963D5D"/>
    <w:rsid w:val="00964298"/>
    <w:rsid w:val="00964396"/>
    <w:rsid w:val="009651E5"/>
    <w:rsid w:val="009653BE"/>
    <w:rsid w:val="00966261"/>
    <w:rsid w:val="00966FB9"/>
    <w:rsid w:val="00967A11"/>
    <w:rsid w:val="00967C59"/>
    <w:rsid w:val="00970731"/>
    <w:rsid w:val="00970B0E"/>
    <w:rsid w:val="009710D7"/>
    <w:rsid w:val="00971786"/>
    <w:rsid w:val="00971B3B"/>
    <w:rsid w:val="00977894"/>
    <w:rsid w:val="009800F8"/>
    <w:rsid w:val="009808D8"/>
    <w:rsid w:val="00980E3C"/>
    <w:rsid w:val="00984515"/>
    <w:rsid w:val="00985E1C"/>
    <w:rsid w:val="00986C30"/>
    <w:rsid w:val="009905B6"/>
    <w:rsid w:val="00990904"/>
    <w:rsid w:val="00990CEA"/>
    <w:rsid w:val="0099300E"/>
    <w:rsid w:val="009940A0"/>
    <w:rsid w:val="00994534"/>
    <w:rsid w:val="00995B2D"/>
    <w:rsid w:val="009962FD"/>
    <w:rsid w:val="009976EA"/>
    <w:rsid w:val="00997CDA"/>
    <w:rsid w:val="00997DA2"/>
    <w:rsid w:val="009A134A"/>
    <w:rsid w:val="009A1D0D"/>
    <w:rsid w:val="009A3074"/>
    <w:rsid w:val="009A32B0"/>
    <w:rsid w:val="009A37A5"/>
    <w:rsid w:val="009A4C2F"/>
    <w:rsid w:val="009A5734"/>
    <w:rsid w:val="009A6086"/>
    <w:rsid w:val="009B0131"/>
    <w:rsid w:val="009B1F6B"/>
    <w:rsid w:val="009B2E70"/>
    <w:rsid w:val="009B3FDA"/>
    <w:rsid w:val="009B402B"/>
    <w:rsid w:val="009B4238"/>
    <w:rsid w:val="009B4750"/>
    <w:rsid w:val="009B4902"/>
    <w:rsid w:val="009B6055"/>
    <w:rsid w:val="009B6835"/>
    <w:rsid w:val="009B6FB9"/>
    <w:rsid w:val="009B7815"/>
    <w:rsid w:val="009B7B10"/>
    <w:rsid w:val="009C02AB"/>
    <w:rsid w:val="009C0CC6"/>
    <w:rsid w:val="009C0FF6"/>
    <w:rsid w:val="009C1976"/>
    <w:rsid w:val="009C1A3B"/>
    <w:rsid w:val="009C1DEF"/>
    <w:rsid w:val="009C2F9E"/>
    <w:rsid w:val="009C30F7"/>
    <w:rsid w:val="009C3EA1"/>
    <w:rsid w:val="009C4682"/>
    <w:rsid w:val="009C5C5E"/>
    <w:rsid w:val="009C63C7"/>
    <w:rsid w:val="009C7F9F"/>
    <w:rsid w:val="009D0F40"/>
    <w:rsid w:val="009D1779"/>
    <w:rsid w:val="009D29C1"/>
    <w:rsid w:val="009D3E3E"/>
    <w:rsid w:val="009D3FB3"/>
    <w:rsid w:val="009D54C1"/>
    <w:rsid w:val="009D5554"/>
    <w:rsid w:val="009D5AE2"/>
    <w:rsid w:val="009D5E23"/>
    <w:rsid w:val="009D61F1"/>
    <w:rsid w:val="009D7E43"/>
    <w:rsid w:val="009E0980"/>
    <w:rsid w:val="009E2507"/>
    <w:rsid w:val="009E2FFF"/>
    <w:rsid w:val="009E4197"/>
    <w:rsid w:val="009E4A42"/>
    <w:rsid w:val="009E6498"/>
    <w:rsid w:val="009E6D94"/>
    <w:rsid w:val="009E6F04"/>
    <w:rsid w:val="009E7A71"/>
    <w:rsid w:val="009E7BBD"/>
    <w:rsid w:val="009F2E4A"/>
    <w:rsid w:val="009F41B7"/>
    <w:rsid w:val="009F4A43"/>
    <w:rsid w:val="009F5373"/>
    <w:rsid w:val="009F6819"/>
    <w:rsid w:val="00A00BB9"/>
    <w:rsid w:val="00A011B3"/>
    <w:rsid w:val="00A0426B"/>
    <w:rsid w:val="00A06768"/>
    <w:rsid w:val="00A06960"/>
    <w:rsid w:val="00A07FEF"/>
    <w:rsid w:val="00A10AD9"/>
    <w:rsid w:val="00A12205"/>
    <w:rsid w:val="00A138EB"/>
    <w:rsid w:val="00A13A0A"/>
    <w:rsid w:val="00A1497C"/>
    <w:rsid w:val="00A14B38"/>
    <w:rsid w:val="00A17F2F"/>
    <w:rsid w:val="00A21956"/>
    <w:rsid w:val="00A219FD"/>
    <w:rsid w:val="00A2210F"/>
    <w:rsid w:val="00A22460"/>
    <w:rsid w:val="00A2419D"/>
    <w:rsid w:val="00A242F6"/>
    <w:rsid w:val="00A243E0"/>
    <w:rsid w:val="00A249DF"/>
    <w:rsid w:val="00A24E65"/>
    <w:rsid w:val="00A25819"/>
    <w:rsid w:val="00A259FB"/>
    <w:rsid w:val="00A265AD"/>
    <w:rsid w:val="00A26D7F"/>
    <w:rsid w:val="00A27300"/>
    <w:rsid w:val="00A30058"/>
    <w:rsid w:val="00A30ADC"/>
    <w:rsid w:val="00A3171F"/>
    <w:rsid w:val="00A32AD8"/>
    <w:rsid w:val="00A33A03"/>
    <w:rsid w:val="00A34057"/>
    <w:rsid w:val="00A34FDE"/>
    <w:rsid w:val="00A36CC6"/>
    <w:rsid w:val="00A4156A"/>
    <w:rsid w:val="00A41A5F"/>
    <w:rsid w:val="00A42EEC"/>
    <w:rsid w:val="00A44964"/>
    <w:rsid w:val="00A4686A"/>
    <w:rsid w:val="00A47EFB"/>
    <w:rsid w:val="00A47F35"/>
    <w:rsid w:val="00A50406"/>
    <w:rsid w:val="00A50767"/>
    <w:rsid w:val="00A50801"/>
    <w:rsid w:val="00A5087B"/>
    <w:rsid w:val="00A51E9C"/>
    <w:rsid w:val="00A52228"/>
    <w:rsid w:val="00A5285A"/>
    <w:rsid w:val="00A528A5"/>
    <w:rsid w:val="00A52D18"/>
    <w:rsid w:val="00A5555F"/>
    <w:rsid w:val="00A556A0"/>
    <w:rsid w:val="00A56BE2"/>
    <w:rsid w:val="00A56FBE"/>
    <w:rsid w:val="00A570B6"/>
    <w:rsid w:val="00A5756E"/>
    <w:rsid w:val="00A604F4"/>
    <w:rsid w:val="00A60A58"/>
    <w:rsid w:val="00A61B21"/>
    <w:rsid w:val="00A6383F"/>
    <w:rsid w:val="00A65B09"/>
    <w:rsid w:val="00A65EC4"/>
    <w:rsid w:val="00A669AB"/>
    <w:rsid w:val="00A670BB"/>
    <w:rsid w:val="00A6799B"/>
    <w:rsid w:val="00A71291"/>
    <w:rsid w:val="00A712C8"/>
    <w:rsid w:val="00A73B95"/>
    <w:rsid w:val="00A747C4"/>
    <w:rsid w:val="00A765BC"/>
    <w:rsid w:val="00A7676A"/>
    <w:rsid w:val="00A76E7C"/>
    <w:rsid w:val="00A77FC3"/>
    <w:rsid w:val="00A80090"/>
    <w:rsid w:val="00A801D4"/>
    <w:rsid w:val="00A80F8B"/>
    <w:rsid w:val="00A81965"/>
    <w:rsid w:val="00A81C64"/>
    <w:rsid w:val="00A84176"/>
    <w:rsid w:val="00A84FC3"/>
    <w:rsid w:val="00A84FD0"/>
    <w:rsid w:val="00A85400"/>
    <w:rsid w:val="00A8678B"/>
    <w:rsid w:val="00A86A9B"/>
    <w:rsid w:val="00A871D6"/>
    <w:rsid w:val="00A87589"/>
    <w:rsid w:val="00A9149D"/>
    <w:rsid w:val="00A930E9"/>
    <w:rsid w:val="00A93345"/>
    <w:rsid w:val="00A94B9B"/>
    <w:rsid w:val="00A9783A"/>
    <w:rsid w:val="00A97BA3"/>
    <w:rsid w:val="00AA05E6"/>
    <w:rsid w:val="00AA1246"/>
    <w:rsid w:val="00AA16B4"/>
    <w:rsid w:val="00AA2789"/>
    <w:rsid w:val="00AA2D2A"/>
    <w:rsid w:val="00AA2F6F"/>
    <w:rsid w:val="00AA30B7"/>
    <w:rsid w:val="00AA4B9C"/>
    <w:rsid w:val="00AA66F9"/>
    <w:rsid w:val="00AB0D90"/>
    <w:rsid w:val="00AB1179"/>
    <w:rsid w:val="00AB1917"/>
    <w:rsid w:val="00AB1B66"/>
    <w:rsid w:val="00AB1E21"/>
    <w:rsid w:val="00AB1E30"/>
    <w:rsid w:val="00AB2477"/>
    <w:rsid w:val="00AB32E1"/>
    <w:rsid w:val="00AB35F0"/>
    <w:rsid w:val="00AB40DF"/>
    <w:rsid w:val="00AB538A"/>
    <w:rsid w:val="00AB56F0"/>
    <w:rsid w:val="00AB5A58"/>
    <w:rsid w:val="00AB5DBD"/>
    <w:rsid w:val="00AB5F0C"/>
    <w:rsid w:val="00AB77BB"/>
    <w:rsid w:val="00AC0645"/>
    <w:rsid w:val="00AC068E"/>
    <w:rsid w:val="00AC08F7"/>
    <w:rsid w:val="00AC1719"/>
    <w:rsid w:val="00AC273E"/>
    <w:rsid w:val="00AC3B7F"/>
    <w:rsid w:val="00AC412D"/>
    <w:rsid w:val="00AC4873"/>
    <w:rsid w:val="00AC54AC"/>
    <w:rsid w:val="00AC600F"/>
    <w:rsid w:val="00AC6974"/>
    <w:rsid w:val="00AC7D09"/>
    <w:rsid w:val="00AD24E6"/>
    <w:rsid w:val="00AD31A0"/>
    <w:rsid w:val="00AD3A86"/>
    <w:rsid w:val="00AD44F1"/>
    <w:rsid w:val="00AD4DF7"/>
    <w:rsid w:val="00AD57F3"/>
    <w:rsid w:val="00AD5E81"/>
    <w:rsid w:val="00AE0183"/>
    <w:rsid w:val="00AE0581"/>
    <w:rsid w:val="00AE106C"/>
    <w:rsid w:val="00AE1C8B"/>
    <w:rsid w:val="00AE2110"/>
    <w:rsid w:val="00AE2946"/>
    <w:rsid w:val="00AE2983"/>
    <w:rsid w:val="00AE2EB1"/>
    <w:rsid w:val="00AE30BD"/>
    <w:rsid w:val="00AE381C"/>
    <w:rsid w:val="00AE4760"/>
    <w:rsid w:val="00AE4951"/>
    <w:rsid w:val="00AE495D"/>
    <w:rsid w:val="00AE4F36"/>
    <w:rsid w:val="00AE7BDD"/>
    <w:rsid w:val="00AF02B2"/>
    <w:rsid w:val="00AF0F35"/>
    <w:rsid w:val="00AF1A6B"/>
    <w:rsid w:val="00AF1CC7"/>
    <w:rsid w:val="00AF24BB"/>
    <w:rsid w:val="00AF7E55"/>
    <w:rsid w:val="00B01490"/>
    <w:rsid w:val="00B01C27"/>
    <w:rsid w:val="00B01DA1"/>
    <w:rsid w:val="00B01EF9"/>
    <w:rsid w:val="00B03E3C"/>
    <w:rsid w:val="00B044AC"/>
    <w:rsid w:val="00B05F0E"/>
    <w:rsid w:val="00B0637B"/>
    <w:rsid w:val="00B06487"/>
    <w:rsid w:val="00B11A76"/>
    <w:rsid w:val="00B128A5"/>
    <w:rsid w:val="00B12AF8"/>
    <w:rsid w:val="00B12CDD"/>
    <w:rsid w:val="00B136E0"/>
    <w:rsid w:val="00B137FF"/>
    <w:rsid w:val="00B142BF"/>
    <w:rsid w:val="00B146ED"/>
    <w:rsid w:val="00B14F52"/>
    <w:rsid w:val="00B1575A"/>
    <w:rsid w:val="00B16336"/>
    <w:rsid w:val="00B1774B"/>
    <w:rsid w:val="00B17F39"/>
    <w:rsid w:val="00B2039E"/>
    <w:rsid w:val="00B21C9E"/>
    <w:rsid w:val="00B21D8B"/>
    <w:rsid w:val="00B2205A"/>
    <w:rsid w:val="00B22FD2"/>
    <w:rsid w:val="00B23178"/>
    <w:rsid w:val="00B233E3"/>
    <w:rsid w:val="00B23663"/>
    <w:rsid w:val="00B239EE"/>
    <w:rsid w:val="00B24793"/>
    <w:rsid w:val="00B247D3"/>
    <w:rsid w:val="00B252D7"/>
    <w:rsid w:val="00B2688E"/>
    <w:rsid w:val="00B269D5"/>
    <w:rsid w:val="00B26B18"/>
    <w:rsid w:val="00B2731E"/>
    <w:rsid w:val="00B27FCB"/>
    <w:rsid w:val="00B30352"/>
    <w:rsid w:val="00B3144F"/>
    <w:rsid w:val="00B331DE"/>
    <w:rsid w:val="00B343EB"/>
    <w:rsid w:val="00B346DF"/>
    <w:rsid w:val="00B35417"/>
    <w:rsid w:val="00B35778"/>
    <w:rsid w:val="00B371B7"/>
    <w:rsid w:val="00B37308"/>
    <w:rsid w:val="00B4345B"/>
    <w:rsid w:val="00B45DD3"/>
    <w:rsid w:val="00B460C2"/>
    <w:rsid w:val="00B47460"/>
    <w:rsid w:val="00B474BA"/>
    <w:rsid w:val="00B526CC"/>
    <w:rsid w:val="00B53228"/>
    <w:rsid w:val="00B533EF"/>
    <w:rsid w:val="00B54D8A"/>
    <w:rsid w:val="00B54E07"/>
    <w:rsid w:val="00B56685"/>
    <w:rsid w:val="00B573A0"/>
    <w:rsid w:val="00B61B6B"/>
    <w:rsid w:val="00B61F84"/>
    <w:rsid w:val="00B62C32"/>
    <w:rsid w:val="00B63064"/>
    <w:rsid w:val="00B6376F"/>
    <w:rsid w:val="00B63EB9"/>
    <w:rsid w:val="00B66A8C"/>
    <w:rsid w:val="00B6754E"/>
    <w:rsid w:val="00B70369"/>
    <w:rsid w:val="00B71CFA"/>
    <w:rsid w:val="00B71FF0"/>
    <w:rsid w:val="00B7264B"/>
    <w:rsid w:val="00B7438E"/>
    <w:rsid w:val="00B74ECD"/>
    <w:rsid w:val="00B756DE"/>
    <w:rsid w:val="00B75ED8"/>
    <w:rsid w:val="00B7698A"/>
    <w:rsid w:val="00B7750E"/>
    <w:rsid w:val="00B77661"/>
    <w:rsid w:val="00B77809"/>
    <w:rsid w:val="00B8029E"/>
    <w:rsid w:val="00B81B5C"/>
    <w:rsid w:val="00B82069"/>
    <w:rsid w:val="00B821EA"/>
    <w:rsid w:val="00B8272B"/>
    <w:rsid w:val="00B83B98"/>
    <w:rsid w:val="00B84088"/>
    <w:rsid w:val="00B840FA"/>
    <w:rsid w:val="00B84356"/>
    <w:rsid w:val="00B84397"/>
    <w:rsid w:val="00B843FE"/>
    <w:rsid w:val="00B84D15"/>
    <w:rsid w:val="00B860DC"/>
    <w:rsid w:val="00B86242"/>
    <w:rsid w:val="00B8669F"/>
    <w:rsid w:val="00B91350"/>
    <w:rsid w:val="00B919F5"/>
    <w:rsid w:val="00B92309"/>
    <w:rsid w:val="00B938CC"/>
    <w:rsid w:val="00B94F22"/>
    <w:rsid w:val="00B9540B"/>
    <w:rsid w:val="00B9594D"/>
    <w:rsid w:val="00B95DC9"/>
    <w:rsid w:val="00B95FD8"/>
    <w:rsid w:val="00B962BF"/>
    <w:rsid w:val="00B968DD"/>
    <w:rsid w:val="00B96914"/>
    <w:rsid w:val="00B96E3C"/>
    <w:rsid w:val="00B97029"/>
    <w:rsid w:val="00BA0100"/>
    <w:rsid w:val="00BA3794"/>
    <w:rsid w:val="00BA3EB7"/>
    <w:rsid w:val="00BA3F4D"/>
    <w:rsid w:val="00BA4588"/>
    <w:rsid w:val="00BA45B7"/>
    <w:rsid w:val="00BA72A6"/>
    <w:rsid w:val="00BA79E3"/>
    <w:rsid w:val="00BA7D80"/>
    <w:rsid w:val="00BB00CF"/>
    <w:rsid w:val="00BB1FC1"/>
    <w:rsid w:val="00BB2002"/>
    <w:rsid w:val="00BB239A"/>
    <w:rsid w:val="00BB3178"/>
    <w:rsid w:val="00BB31CE"/>
    <w:rsid w:val="00BB3409"/>
    <w:rsid w:val="00BB3A68"/>
    <w:rsid w:val="00BB445D"/>
    <w:rsid w:val="00BB5165"/>
    <w:rsid w:val="00BB5C9E"/>
    <w:rsid w:val="00BB78D4"/>
    <w:rsid w:val="00BC0188"/>
    <w:rsid w:val="00BC107A"/>
    <w:rsid w:val="00BC16F5"/>
    <w:rsid w:val="00BC1B6F"/>
    <w:rsid w:val="00BC29BA"/>
    <w:rsid w:val="00BC29F3"/>
    <w:rsid w:val="00BC39D6"/>
    <w:rsid w:val="00BC3B13"/>
    <w:rsid w:val="00BC4F4C"/>
    <w:rsid w:val="00BC55D3"/>
    <w:rsid w:val="00BC6FB7"/>
    <w:rsid w:val="00BC7443"/>
    <w:rsid w:val="00BC77F2"/>
    <w:rsid w:val="00BD0F98"/>
    <w:rsid w:val="00BD10D9"/>
    <w:rsid w:val="00BD1601"/>
    <w:rsid w:val="00BD2F5E"/>
    <w:rsid w:val="00BD3038"/>
    <w:rsid w:val="00BD34BC"/>
    <w:rsid w:val="00BD4291"/>
    <w:rsid w:val="00BD66BF"/>
    <w:rsid w:val="00BD772D"/>
    <w:rsid w:val="00BD7BAA"/>
    <w:rsid w:val="00BE0368"/>
    <w:rsid w:val="00BE0D2E"/>
    <w:rsid w:val="00BE0F4B"/>
    <w:rsid w:val="00BE21A1"/>
    <w:rsid w:val="00BE25EA"/>
    <w:rsid w:val="00BE2AC7"/>
    <w:rsid w:val="00BE4714"/>
    <w:rsid w:val="00BE47F7"/>
    <w:rsid w:val="00BE512E"/>
    <w:rsid w:val="00BE55A7"/>
    <w:rsid w:val="00BE5F99"/>
    <w:rsid w:val="00BE64B3"/>
    <w:rsid w:val="00BF1CDA"/>
    <w:rsid w:val="00BF2A87"/>
    <w:rsid w:val="00BF3944"/>
    <w:rsid w:val="00BF3B2E"/>
    <w:rsid w:val="00BF4C1D"/>
    <w:rsid w:val="00BF50C3"/>
    <w:rsid w:val="00BF579B"/>
    <w:rsid w:val="00BF57D1"/>
    <w:rsid w:val="00BF5C6F"/>
    <w:rsid w:val="00BF6A4A"/>
    <w:rsid w:val="00BF6A7B"/>
    <w:rsid w:val="00BF6B3C"/>
    <w:rsid w:val="00BF7098"/>
    <w:rsid w:val="00BF7277"/>
    <w:rsid w:val="00C00387"/>
    <w:rsid w:val="00C01609"/>
    <w:rsid w:val="00C02A7F"/>
    <w:rsid w:val="00C02D51"/>
    <w:rsid w:val="00C03BDD"/>
    <w:rsid w:val="00C063E4"/>
    <w:rsid w:val="00C06D9A"/>
    <w:rsid w:val="00C0702B"/>
    <w:rsid w:val="00C10637"/>
    <w:rsid w:val="00C10AE2"/>
    <w:rsid w:val="00C10DC0"/>
    <w:rsid w:val="00C11B08"/>
    <w:rsid w:val="00C12133"/>
    <w:rsid w:val="00C1380B"/>
    <w:rsid w:val="00C14F98"/>
    <w:rsid w:val="00C15CF6"/>
    <w:rsid w:val="00C16E05"/>
    <w:rsid w:val="00C17A25"/>
    <w:rsid w:val="00C201EB"/>
    <w:rsid w:val="00C20D82"/>
    <w:rsid w:val="00C217F1"/>
    <w:rsid w:val="00C23884"/>
    <w:rsid w:val="00C247B7"/>
    <w:rsid w:val="00C2490E"/>
    <w:rsid w:val="00C263AE"/>
    <w:rsid w:val="00C26DAF"/>
    <w:rsid w:val="00C27FE4"/>
    <w:rsid w:val="00C309E9"/>
    <w:rsid w:val="00C31290"/>
    <w:rsid w:val="00C3147F"/>
    <w:rsid w:val="00C317F5"/>
    <w:rsid w:val="00C33308"/>
    <w:rsid w:val="00C3423E"/>
    <w:rsid w:val="00C34802"/>
    <w:rsid w:val="00C35972"/>
    <w:rsid w:val="00C4003A"/>
    <w:rsid w:val="00C41422"/>
    <w:rsid w:val="00C4210A"/>
    <w:rsid w:val="00C442FF"/>
    <w:rsid w:val="00C454C2"/>
    <w:rsid w:val="00C45501"/>
    <w:rsid w:val="00C45F50"/>
    <w:rsid w:val="00C467E9"/>
    <w:rsid w:val="00C46A1D"/>
    <w:rsid w:val="00C50828"/>
    <w:rsid w:val="00C50FDB"/>
    <w:rsid w:val="00C510E0"/>
    <w:rsid w:val="00C51137"/>
    <w:rsid w:val="00C51AF1"/>
    <w:rsid w:val="00C51B4F"/>
    <w:rsid w:val="00C521E3"/>
    <w:rsid w:val="00C52A8E"/>
    <w:rsid w:val="00C5325A"/>
    <w:rsid w:val="00C53623"/>
    <w:rsid w:val="00C5397A"/>
    <w:rsid w:val="00C54182"/>
    <w:rsid w:val="00C57685"/>
    <w:rsid w:val="00C618D8"/>
    <w:rsid w:val="00C61EBC"/>
    <w:rsid w:val="00C6206C"/>
    <w:rsid w:val="00C634B1"/>
    <w:rsid w:val="00C63EB8"/>
    <w:rsid w:val="00C655D3"/>
    <w:rsid w:val="00C65893"/>
    <w:rsid w:val="00C66C49"/>
    <w:rsid w:val="00C67B8B"/>
    <w:rsid w:val="00C701BA"/>
    <w:rsid w:val="00C717D3"/>
    <w:rsid w:val="00C7187B"/>
    <w:rsid w:val="00C71909"/>
    <w:rsid w:val="00C72709"/>
    <w:rsid w:val="00C72D11"/>
    <w:rsid w:val="00C759A1"/>
    <w:rsid w:val="00C7665E"/>
    <w:rsid w:val="00C7693A"/>
    <w:rsid w:val="00C7699E"/>
    <w:rsid w:val="00C76A90"/>
    <w:rsid w:val="00C818F1"/>
    <w:rsid w:val="00C83007"/>
    <w:rsid w:val="00C834D2"/>
    <w:rsid w:val="00C848A1"/>
    <w:rsid w:val="00C854B0"/>
    <w:rsid w:val="00C863AE"/>
    <w:rsid w:val="00C8674A"/>
    <w:rsid w:val="00C87372"/>
    <w:rsid w:val="00C91F06"/>
    <w:rsid w:val="00C92E08"/>
    <w:rsid w:val="00C93473"/>
    <w:rsid w:val="00C93CE4"/>
    <w:rsid w:val="00C94CFB"/>
    <w:rsid w:val="00C94D29"/>
    <w:rsid w:val="00C959F5"/>
    <w:rsid w:val="00C95B2E"/>
    <w:rsid w:val="00C971C1"/>
    <w:rsid w:val="00CA0B7C"/>
    <w:rsid w:val="00CA1FE3"/>
    <w:rsid w:val="00CA3205"/>
    <w:rsid w:val="00CA332D"/>
    <w:rsid w:val="00CA4949"/>
    <w:rsid w:val="00CA4FEF"/>
    <w:rsid w:val="00CA506A"/>
    <w:rsid w:val="00CA6813"/>
    <w:rsid w:val="00CA6E09"/>
    <w:rsid w:val="00CB0111"/>
    <w:rsid w:val="00CB01F5"/>
    <w:rsid w:val="00CB2130"/>
    <w:rsid w:val="00CB254D"/>
    <w:rsid w:val="00CB3500"/>
    <w:rsid w:val="00CB3533"/>
    <w:rsid w:val="00CB36E6"/>
    <w:rsid w:val="00CB38F3"/>
    <w:rsid w:val="00CB3C40"/>
    <w:rsid w:val="00CB50A5"/>
    <w:rsid w:val="00CB56BB"/>
    <w:rsid w:val="00CB62DF"/>
    <w:rsid w:val="00CB6EC7"/>
    <w:rsid w:val="00CB70EB"/>
    <w:rsid w:val="00CB7392"/>
    <w:rsid w:val="00CB7600"/>
    <w:rsid w:val="00CB7D61"/>
    <w:rsid w:val="00CC01FF"/>
    <w:rsid w:val="00CC1E13"/>
    <w:rsid w:val="00CC2E61"/>
    <w:rsid w:val="00CC310B"/>
    <w:rsid w:val="00CC4D1B"/>
    <w:rsid w:val="00CC533A"/>
    <w:rsid w:val="00CC6A4B"/>
    <w:rsid w:val="00CC7325"/>
    <w:rsid w:val="00CC7B62"/>
    <w:rsid w:val="00CD014C"/>
    <w:rsid w:val="00CD0609"/>
    <w:rsid w:val="00CD0A18"/>
    <w:rsid w:val="00CD2308"/>
    <w:rsid w:val="00CD2A08"/>
    <w:rsid w:val="00CD2C9D"/>
    <w:rsid w:val="00CD4660"/>
    <w:rsid w:val="00CD4E6C"/>
    <w:rsid w:val="00CD5376"/>
    <w:rsid w:val="00CD7A5A"/>
    <w:rsid w:val="00CD7AAF"/>
    <w:rsid w:val="00CE1CF9"/>
    <w:rsid w:val="00CE1FF3"/>
    <w:rsid w:val="00CE2BA6"/>
    <w:rsid w:val="00CE419F"/>
    <w:rsid w:val="00CE53D6"/>
    <w:rsid w:val="00CE564D"/>
    <w:rsid w:val="00CE6B9C"/>
    <w:rsid w:val="00CE7099"/>
    <w:rsid w:val="00CF030C"/>
    <w:rsid w:val="00CF0B12"/>
    <w:rsid w:val="00CF1476"/>
    <w:rsid w:val="00CF281B"/>
    <w:rsid w:val="00CF2B0C"/>
    <w:rsid w:val="00CF2B83"/>
    <w:rsid w:val="00CF3969"/>
    <w:rsid w:val="00CF5CCF"/>
    <w:rsid w:val="00CF6ACA"/>
    <w:rsid w:val="00CF7591"/>
    <w:rsid w:val="00CF7D4C"/>
    <w:rsid w:val="00D00966"/>
    <w:rsid w:val="00D01137"/>
    <w:rsid w:val="00D023A0"/>
    <w:rsid w:val="00D02CF4"/>
    <w:rsid w:val="00D038C2"/>
    <w:rsid w:val="00D04158"/>
    <w:rsid w:val="00D043C1"/>
    <w:rsid w:val="00D054E3"/>
    <w:rsid w:val="00D06AE7"/>
    <w:rsid w:val="00D10E2F"/>
    <w:rsid w:val="00D11609"/>
    <w:rsid w:val="00D117D1"/>
    <w:rsid w:val="00D1190D"/>
    <w:rsid w:val="00D11BB2"/>
    <w:rsid w:val="00D128CC"/>
    <w:rsid w:val="00D12B57"/>
    <w:rsid w:val="00D12FD4"/>
    <w:rsid w:val="00D13967"/>
    <w:rsid w:val="00D14ED9"/>
    <w:rsid w:val="00D15491"/>
    <w:rsid w:val="00D1654C"/>
    <w:rsid w:val="00D16E87"/>
    <w:rsid w:val="00D208A5"/>
    <w:rsid w:val="00D20F65"/>
    <w:rsid w:val="00D21CD1"/>
    <w:rsid w:val="00D236E4"/>
    <w:rsid w:val="00D24F7F"/>
    <w:rsid w:val="00D2574D"/>
    <w:rsid w:val="00D25AA0"/>
    <w:rsid w:val="00D25C7C"/>
    <w:rsid w:val="00D27D0E"/>
    <w:rsid w:val="00D307A9"/>
    <w:rsid w:val="00D32085"/>
    <w:rsid w:val="00D35931"/>
    <w:rsid w:val="00D35DA7"/>
    <w:rsid w:val="00D36A54"/>
    <w:rsid w:val="00D36B78"/>
    <w:rsid w:val="00D37CB5"/>
    <w:rsid w:val="00D402DF"/>
    <w:rsid w:val="00D4052B"/>
    <w:rsid w:val="00D44517"/>
    <w:rsid w:val="00D465A9"/>
    <w:rsid w:val="00D46737"/>
    <w:rsid w:val="00D47AA1"/>
    <w:rsid w:val="00D47AD0"/>
    <w:rsid w:val="00D47E41"/>
    <w:rsid w:val="00D5020B"/>
    <w:rsid w:val="00D5105A"/>
    <w:rsid w:val="00D51A93"/>
    <w:rsid w:val="00D521E5"/>
    <w:rsid w:val="00D552BB"/>
    <w:rsid w:val="00D56BEF"/>
    <w:rsid w:val="00D572D7"/>
    <w:rsid w:val="00D5737A"/>
    <w:rsid w:val="00D5775E"/>
    <w:rsid w:val="00D57A57"/>
    <w:rsid w:val="00D613A9"/>
    <w:rsid w:val="00D6286F"/>
    <w:rsid w:val="00D641E7"/>
    <w:rsid w:val="00D658D3"/>
    <w:rsid w:val="00D66964"/>
    <w:rsid w:val="00D66C35"/>
    <w:rsid w:val="00D670DD"/>
    <w:rsid w:val="00D67663"/>
    <w:rsid w:val="00D70869"/>
    <w:rsid w:val="00D708F8"/>
    <w:rsid w:val="00D7238E"/>
    <w:rsid w:val="00D72E1A"/>
    <w:rsid w:val="00D72FC1"/>
    <w:rsid w:val="00D73003"/>
    <w:rsid w:val="00D73712"/>
    <w:rsid w:val="00D737BB"/>
    <w:rsid w:val="00D73C03"/>
    <w:rsid w:val="00D74A5D"/>
    <w:rsid w:val="00D74D0D"/>
    <w:rsid w:val="00D75721"/>
    <w:rsid w:val="00D76A5D"/>
    <w:rsid w:val="00D7748B"/>
    <w:rsid w:val="00D8054F"/>
    <w:rsid w:val="00D80849"/>
    <w:rsid w:val="00D81186"/>
    <w:rsid w:val="00D81A72"/>
    <w:rsid w:val="00D83B64"/>
    <w:rsid w:val="00D851C6"/>
    <w:rsid w:val="00D85935"/>
    <w:rsid w:val="00D85A61"/>
    <w:rsid w:val="00D85CDB"/>
    <w:rsid w:val="00D86072"/>
    <w:rsid w:val="00D8619D"/>
    <w:rsid w:val="00D87520"/>
    <w:rsid w:val="00D876E5"/>
    <w:rsid w:val="00D87891"/>
    <w:rsid w:val="00D9006D"/>
    <w:rsid w:val="00D91A23"/>
    <w:rsid w:val="00D921FF"/>
    <w:rsid w:val="00D92A5C"/>
    <w:rsid w:val="00D92C42"/>
    <w:rsid w:val="00D92EDA"/>
    <w:rsid w:val="00D9359B"/>
    <w:rsid w:val="00D96FD0"/>
    <w:rsid w:val="00D97424"/>
    <w:rsid w:val="00D976BF"/>
    <w:rsid w:val="00D97B60"/>
    <w:rsid w:val="00DA0869"/>
    <w:rsid w:val="00DA17C2"/>
    <w:rsid w:val="00DA3387"/>
    <w:rsid w:val="00DA4AFB"/>
    <w:rsid w:val="00DA546F"/>
    <w:rsid w:val="00DA5661"/>
    <w:rsid w:val="00DA59DF"/>
    <w:rsid w:val="00DA67A5"/>
    <w:rsid w:val="00DA6E07"/>
    <w:rsid w:val="00DA7584"/>
    <w:rsid w:val="00DA7A62"/>
    <w:rsid w:val="00DB0413"/>
    <w:rsid w:val="00DB08E6"/>
    <w:rsid w:val="00DB0F15"/>
    <w:rsid w:val="00DB163C"/>
    <w:rsid w:val="00DB3292"/>
    <w:rsid w:val="00DB3492"/>
    <w:rsid w:val="00DB60F2"/>
    <w:rsid w:val="00DB7186"/>
    <w:rsid w:val="00DC033B"/>
    <w:rsid w:val="00DC2F99"/>
    <w:rsid w:val="00DC3FB3"/>
    <w:rsid w:val="00DC489D"/>
    <w:rsid w:val="00DC4A89"/>
    <w:rsid w:val="00DC616F"/>
    <w:rsid w:val="00DC6A0D"/>
    <w:rsid w:val="00DD140B"/>
    <w:rsid w:val="00DD2123"/>
    <w:rsid w:val="00DD2A9E"/>
    <w:rsid w:val="00DD332C"/>
    <w:rsid w:val="00DD5026"/>
    <w:rsid w:val="00DD509E"/>
    <w:rsid w:val="00DD5383"/>
    <w:rsid w:val="00DD5B35"/>
    <w:rsid w:val="00DD601B"/>
    <w:rsid w:val="00DE05BC"/>
    <w:rsid w:val="00DE14C5"/>
    <w:rsid w:val="00DE1A4D"/>
    <w:rsid w:val="00DE1D82"/>
    <w:rsid w:val="00DE1E03"/>
    <w:rsid w:val="00DE2331"/>
    <w:rsid w:val="00DE238A"/>
    <w:rsid w:val="00DE2FD1"/>
    <w:rsid w:val="00DE305B"/>
    <w:rsid w:val="00DE44F1"/>
    <w:rsid w:val="00DE4542"/>
    <w:rsid w:val="00DE4955"/>
    <w:rsid w:val="00DE4C25"/>
    <w:rsid w:val="00DE4EC9"/>
    <w:rsid w:val="00DE5157"/>
    <w:rsid w:val="00DE5932"/>
    <w:rsid w:val="00DE59DF"/>
    <w:rsid w:val="00DE7AA6"/>
    <w:rsid w:val="00DE7C56"/>
    <w:rsid w:val="00DF083A"/>
    <w:rsid w:val="00DF0996"/>
    <w:rsid w:val="00DF1BBC"/>
    <w:rsid w:val="00DF2113"/>
    <w:rsid w:val="00DF269C"/>
    <w:rsid w:val="00DF273B"/>
    <w:rsid w:val="00DF2A6F"/>
    <w:rsid w:val="00DF3529"/>
    <w:rsid w:val="00DF65EC"/>
    <w:rsid w:val="00DF6FD5"/>
    <w:rsid w:val="00DF769F"/>
    <w:rsid w:val="00E00370"/>
    <w:rsid w:val="00E010DE"/>
    <w:rsid w:val="00E034B3"/>
    <w:rsid w:val="00E0399F"/>
    <w:rsid w:val="00E04A65"/>
    <w:rsid w:val="00E05BA5"/>
    <w:rsid w:val="00E07762"/>
    <w:rsid w:val="00E07E46"/>
    <w:rsid w:val="00E10A3E"/>
    <w:rsid w:val="00E12864"/>
    <w:rsid w:val="00E12CAA"/>
    <w:rsid w:val="00E12CF2"/>
    <w:rsid w:val="00E13E71"/>
    <w:rsid w:val="00E155FA"/>
    <w:rsid w:val="00E16E23"/>
    <w:rsid w:val="00E2110C"/>
    <w:rsid w:val="00E21380"/>
    <w:rsid w:val="00E222E4"/>
    <w:rsid w:val="00E22EBB"/>
    <w:rsid w:val="00E231A4"/>
    <w:rsid w:val="00E239D8"/>
    <w:rsid w:val="00E24060"/>
    <w:rsid w:val="00E25E7F"/>
    <w:rsid w:val="00E26069"/>
    <w:rsid w:val="00E26A3C"/>
    <w:rsid w:val="00E27FEC"/>
    <w:rsid w:val="00E300CF"/>
    <w:rsid w:val="00E30FEC"/>
    <w:rsid w:val="00E318F2"/>
    <w:rsid w:val="00E332FE"/>
    <w:rsid w:val="00E334BB"/>
    <w:rsid w:val="00E33664"/>
    <w:rsid w:val="00E33B56"/>
    <w:rsid w:val="00E3498C"/>
    <w:rsid w:val="00E378E7"/>
    <w:rsid w:val="00E408E6"/>
    <w:rsid w:val="00E41FB3"/>
    <w:rsid w:val="00E42C27"/>
    <w:rsid w:val="00E43D41"/>
    <w:rsid w:val="00E442A2"/>
    <w:rsid w:val="00E44317"/>
    <w:rsid w:val="00E4501F"/>
    <w:rsid w:val="00E4520C"/>
    <w:rsid w:val="00E45DAE"/>
    <w:rsid w:val="00E45F90"/>
    <w:rsid w:val="00E47011"/>
    <w:rsid w:val="00E47294"/>
    <w:rsid w:val="00E47E3C"/>
    <w:rsid w:val="00E506A1"/>
    <w:rsid w:val="00E51242"/>
    <w:rsid w:val="00E52291"/>
    <w:rsid w:val="00E527BE"/>
    <w:rsid w:val="00E531A1"/>
    <w:rsid w:val="00E53CC2"/>
    <w:rsid w:val="00E55A41"/>
    <w:rsid w:val="00E5617E"/>
    <w:rsid w:val="00E566BF"/>
    <w:rsid w:val="00E5693F"/>
    <w:rsid w:val="00E56E93"/>
    <w:rsid w:val="00E56EFE"/>
    <w:rsid w:val="00E56FCC"/>
    <w:rsid w:val="00E57265"/>
    <w:rsid w:val="00E572E4"/>
    <w:rsid w:val="00E6025E"/>
    <w:rsid w:val="00E60CE6"/>
    <w:rsid w:val="00E61D02"/>
    <w:rsid w:val="00E62399"/>
    <w:rsid w:val="00E62D48"/>
    <w:rsid w:val="00E6311F"/>
    <w:rsid w:val="00E63489"/>
    <w:rsid w:val="00E6431C"/>
    <w:rsid w:val="00E64AC6"/>
    <w:rsid w:val="00E64BFF"/>
    <w:rsid w:val="00E65900"/>
    <w:rsid w:val="00E65D32"/>
    <w:rsid w:val="00E661CB"/>
    <w:rsid w:val="00E67683"/>
    <w:rsid w:val="00E678A0"/>
    <w:rsid w:val="00E7078D"/>
    <w:rsid w:val="00E7085E"/>
    <w:rsid w:val="00E71842"/>
    <w:rsid w:val="00E71DF6"/>
    <w:rsid w:val="00E723B3"/>
    <w:rsid w:val="00E73756"/>
    <w:rsid w:val="00E75913"/>
    <w:rsid w:val="00E76843"/>
    <w:rsid w:val="00E77018"/>
    <w:rsid w:val="00E77935"/>
    <w:rsid w:val="00E80BA3"/>
    <w:rsid w:val="00E82346"/>
    <w:rsid w:val="00E8310C"/>
    <w:rsid w:val="00E85A1E"/>
    <w:rsid w:val="00E85D2A"/>
    <w:rsid w:val="00E86605"/>
    <w:rsid w:val="00E86A38"/>
    <w:rsid w:val="00E87FB4"/>
    <w:rsid w:val="00E92467"/>
    <w:rsid w:val="00E93FCF"/>
    <w:rsid w:val="00E94B5B"/>
    <w:rsid w:val="00E94B9F"/>
    <w:rsid w:val="00E96BF0"/>
    <w:rsid w:val="00E976C6"/>
    <w:rsid w:val="00E9778E"/>
    <w:rsid w:val="00EA172E"/>
    <w:rsid w:val="00EA1A2A"/>
    <w:rsid w:val="00EA239D"/>
    <w:rsid w:val="00EA3D0E"/>
    <w:rsid w:val="00EA4469"/>
    <w:rsid w:val="00EA44FA"/>
    <w:rsid w:val="00EA475B"/>
    <w:rsid w:val="00EA5504"/>
    <w:rsid w:val="00EA5F86"/>
    <w:rsid w:val="00EA6320"/>
    <w:rsid w:val="00EA6D6C"/>
    <w:rsid w:val="00EA7C1D"/>
    <w:rsid w:val="00EB02B0"/>
    <w:rsid w:val="00EB14FC"/>
    <w:rsid w:val="00EB171E"/>
    <w:rsid w:val="00EB1891"/>
    <w:rsid w:val="00EB2DC4"/>
    <w:rsid w:val="00EB3329"/>
    <w:rsid w:val="00EB3EF1"/>
    <w:rsid w:val="00EB63C5"/>
    <w:rsid w:val="00EB7AC7"/>
    <w:rsid w:val="00EB7C66"/>
    <w:rsid w:val="00EC21E8"/>
    <w:rsid w:val="00EC4190"/>
    <w:rsid w:val="00EC59D1"/>
    <w:rsid w:val="00EC670D"/>
    <w:rsid w:val="00EC6CF4"/>
    <w:rsid w:val="00EC72BE"/>
    <w:rsid w:val="00ED16A4"/>
    <w:rsid w:val="00ED2D40"/>
    <w:rsid w:val="00ED2F27"/>
    <w:rsid w:val="00ED2F79"/>
    <w:rsid w:val="00ED3125"/>
    <w:rsid w:val="00ED4197"/>
    <w:rsid w:val="00ED46DC"/>
    <w:rsid w:val="00ED5E85"/>
    <w:rsid w:val="00ED663F"/>
    <w:rsid w:val="00ED6868"/>
    <w:rsid w:val="00ED6A5C"/>
    <w:rsid w:val="00ED7ABC"/>
    <w:rsid w:val="00ED7EF3"/>
    <w:rsid w:val="00EE021F"/>
    <w:rsid w:val="00EE2185"/>
    <w:rsid w:val="00EE28A6"/>
    <w:rsid w:val="00EE2E08"/>
    <w:rsid w:val="00EE35E4"/>
    <w:rsid w:val="00EE3C53"/>
    <w:rsid w:val="00EE3DD3"/>
    <w:rsid w:val="00EE4A02"/>
    <w:rsid w:val="00EE506C"/>
    <w:rsid w:val="00EE6A19"/>
    <w:rsid w:val="00EE7E05"/>
    <w:rsid w:val="00EF0F9C"/>
    <w:rsid w:val="00EF202C"/>
    <w:rsid w:val="00EF3586"/>
    <w:rsid w:val="00EF3623"/>
    <w:rsid w:val="00EF3C70"/>
    <w:rsid w:val="00EF3DC1"/>
    <w:rsid w:val="00EF44B4"/>
    <w:rsid w:val="00EF4A3F"/>
    <w:rsid w:val="00EF5076"/>
    <w:rsid w:val="00EF6E37"/>
    <w:rsid w:val="00EF6E3E"/>
    <w:rsid w:val="00EF7C57"/>
    <w:rsid w:val="00F005C9"/>
    <w:rsid w:val="00F00D23"/>
    <w:rsid w:val="00F01305"/>
    <w:rsid w:val="00F03264"/>
    <w:rsid w:val="00F043FA"/>
    <w:rsid w:val="00F0445B"/>
    <w:rsid w:val="00F055E8"/>
    <w:rsid w:val="00F065A8"/>
    <w:rsid w:val="00F0742C"/>
    <w:rsid w:val="00F1009B"/>
    <w:rsid w:val="00F10274"/>
    <w:rsid w:val="00F10F73"/>
    <w:rsid w:val="00F1143C"/>
    <w:rsid w:val="00F13A70"/>
    <w:rsid w:val="00F1404D"/>
    <w:rsid w:val="00F15641"/>
    <w:rsid w:val="00F15CE5"/>
    <w:rsid w:val="00F160FF"/>
    <w:rsid w:val="00F16B2B"/>
    <w:rsid w:val="00F16EDB"/>
    <w:rsid w:val="00F17601"/>
    <w:rsid w:val="00F17FC7"/>
    <w:rsid w:val="00F208DC"/>
    <w:rsid w:val="00F2106A"/>
    <w:rsid w:val="00F21686"/>
    <w:rsid w:val="00F21D4E"/>
    <w:rsid w:val="00F22CB3"/>
    <w:rsid w:val="00F234F5"/>
    <w:rsid w:val="00F23A34"/>
    <w:rsid w:val="00F261F7"/>
    <w:rsid w:val="00F2708A"/>
    <w:rsid w:val="00F27D6A"/>
    <w:rsid w:val="00F3166C"/>
    <w:rsid w:val="00F33259"/>
    <w:rsid w:val="00F3333F"/>
    <w:rsid w:val="00F36B43"/>
    <w:rsid w:val="00F36E5D"/>
    <w:rsid w:val="00F36FB8"/>
    <w:rsid w:val="00F37808"/>
    <w:rsid w:val="00F41395"/>
    <w:rsid w:val="00F415A6"/>
    <w:rsid w:val="00F425FA"/>
    <w:rsid w:val="00F43020"/>
    <w:rsid w:val="00F4309B"/>
    <w:rsid w:val="00F435EE"/>
    <w:rsid w:val="00F43619"/>
    <w:rsid w:val="00F4497D"/>
    <w:rsid w:val="00F44FB8"/>
    <w:rsid w:val="00F470BA"/>
    <w:rsid w:val="00F47734"/>
    <w:rsid w:val="00F502CA"/>
    <w:rsid w:val="00F519B9"/>
    <w:rsid w:val="00F51DE8"/>
    <w:rsid w:val="00F52038"/>
    <w:rsid w:val="00F52D15"/>
    <w:rsid w:val="00F54D0F"/>
    <w:rsid w:val="00F55E8B"/>
    <w:rsid w:val="00F55F39"/>
    <w:rsid w:val="00F564F9"/>
    <w:rsid w:val="00F57465"/>
    <w:rsid w:val="00F6148C"/>
    <w:rsid w:val="00F62A30"/>
    <w:rsid w:val="00F62E90"/>
    <w:rsid w:val="00F6300B"/>
    <w:rsid w:val="00F6346D"/>
    <w:rsid w:val="00F64210"/>
    <w:rsid w:val="00F64464"/>
    <w:rsid w:val="00F65F99"/>
    <w:rsid w:val="00F669BA"/>
    <w:rsid w:val="00F66C5F"/>
    <w:rsid w:val="00F675F1"/>
    <w:rsid w:val="00F70BB4"/>
    <w:rsid w:val="00F71A23"/>
    <w:rsid w:val="00F72DAA"/>
    <w:rsid w:val="00F73640"/>
    <w:rsid w:val="00F76775"/>
    <w:rsid w:val="00F76BAA"/>
    <w:rsid w:val="00F7766C"/>
    <w:rsid w:val="00F802DA"/>
    <w:rsid w:val="00F808F3"/>
    <w:rsid w:val="00F809AD"/>
    <w:rsid w:val="00F82076"/>
    <w:rsid w:val="00F82163"/>
    <w:rsid w:val="00F8220C"/>
    <w:rsid w:val="00F83C65"/>
    <w:rsid w:val="00F841CD"/>
    <w:rsid w:val="00F84D9D"/>
    <w:rsid w:val="00F8509E"/>
    <w:rsid w:val="00F852B3"/>
    <w:rsid w:val="00F85BF9"/>
    <w:rsid w:val="00F874F8"/>
    <w:rsid w:val="00F878D7"/>
    <w:rsid w:val="00F878F0"/>
    <w:rsid w:val="00F901C2"/>
    <w:rsid w:val="00F90370"/>
    <w:rsid w:val="00F933A0"/>
    <w:rsid w:val="00F9439C"/>
    <w:rsid w:val="00F9444C"/>
    <w:rsid w:val="00F94B74"/>
    <w:rsid w:val="00F94FCC"/>
    <w:rsid w:val="00F95362"/>
    <w:rsid w:val="00F957DF"/>
    <w:rsid w:val="00F96772"/>
    <w:rsid w:val="00F96EBB"/>
    <w:rsid w:val="00F974BA"/>
    <w:rsid w:val="00F97DAB"/>
    <w:rsid w:val="00FA03A8"/>
    <w:rsid w:val="00FA07D4"/>
    <w:rsid w:val="00FA08C2"/>
    <w:rsid w:val="00FA1D29"/>
    <w:rsid w:val="00FA269F"/>
    <w:rsid w:val="00FA2D3C"/>
    <w:rsid w:val="00FA4472"/>
    <w:rsid w:val="00FA47DB"/>
    <w:rsid w:val="00FA53F5"/>
    <w:rsid w:val="00FA5413"/>
    <w:rsid w:val="00FA558D"/>
    <w:rsid w:val="00FA7B85"/>
    <w:rsid w:val="00FA7E47"/>
    <w:rsid w:val="00FA7FB9"/>
    <w:rsid w:val="00FB0A9D"/>
    <w:rsid w:val="00FB1094"/>
    <w:rsid w:val="00FB2153"/>
    <w:rsid w:val="00FB22AF"/>
    <w:rsid w:val="00FB2AAE"/>
    <w:rsid w:val="00FB2EFD"/>
    <w:rsid w:val="00FB3FF6"/>
    <w:rsid w:val="00FB41B9"/>
    <w:rsid w:val="00FB4AA1"/>
    <w:rsid w:val="00FB5755"/>
    <w:rsid w:val="00FB5B7C"/>
    <w:rsid w:val="00FB658A"/>
    <w:rsid w:val="00FB69BF"/>
    <w:rsid w:val="00FB6E78"/>
    <w:rsid w:val="00FB7B43"/>
    <w:rsid w:val="00FB7F9C"/>
    <w:rsid w:val="00FC230D"/>
    <w:rsid w:val="00FC23C1"/>
    <w:rsid w:val="00FC25E1"/>
    <w:rsid w:val="00FC35D8"/>
    <w:rsid w:val="00FC3FA5"/>
    <w:rsid w:val="00FC6260"/>
    <w:rsid w:val="00FC64B1"/>
    <w:rsid w:val="00FD1184"/>
    <w:rsid w:val="00FD18DB"/>
    <w:rsid w:val="00FD279E"/>
    <w:rsid w:val="00FD2C03"/>
    <w:rsid w:val="00FD2C0D"/>
    <w:rsid w:val="00FD4529"/>
    <w:rsid w:val="00FD4C7B"/>
    <w:rsid w:val="00FD4FFA"/>
    <w:rsid w:val="00FD5862"/>
    <w:rsid w:val="00FD6204"/>
    <w:rsid w:val="00FD63B3"/>
    <w:rsid w:val="00FD7AE1"/>
    <w:rsid w:val="00FE15A6"/>
    <w:rsid w:val="00FE1AA4"/>
    <w:rsid w:val="00FE1BD7"/>
    <w:rsid w:val="00FE1BFD"/>
    <w:rsid w:val="00FE7F67"/>
    <w:rsid w:val="00FF512F"/>
    <w:rsid w:val="00FF59DF"/>
    <w:rsid w:val="00FF5C9B"/>
    <w:rsid w:val="00FF5EF5"/>
    <w:rsid w:val="00FF6DAA"/>
    <w:rsid w:val="00FF7A15"/>
    <w:rsid w:val="00FF7F9A"/>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2FD16F6B"/>
  <w15:docId w15:val="{93F38C88-AB08-4BDE-882E-AEC19D32D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4" w:qFormat="1"/>
    <w:lsdException w:name="heading 2" w:uiPriority="4"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iPriority="99" w:unhideWhenUsed="1"/>
  </w:latentStyles>
  <w:style w:type="paragraph" w:default="1" w:styleId="Standaard">
    <w:name w:val="Normal"/>
    <w:aliases w:val="Standaard CE Delft"/>
    <w:next w:val="BasistekstCEDelft"/>
    <w:uiPriority w:val="4"/>
    <w:rsid w:val="00893058"/>
    <w:rPr>
      <w:rFonts w:ascii="Trebuchet MS" w:hAnsi="Trebuchet MS" w:cs="Maiandra GD"/>
      <w:color w:val="000000" w:themeColor="text1"/>
      <w:szCs w:val="18"/>
    </w:rPr>
  </w:style>
  <w:style w:type="paragraph" w:styleId="Kop1">
    <w:name w:val="heading 1"/>
    <w:aliases w:val="Kop 1 CE Delft"/>
    <w:basedOn w:val="ZsysbasisCEDelft"/>
    <w:next w:val="BasistekstCEDelft"/>
    <w:uiPriority w:val="4"/>
    <w:qFormat/>
    <w:rsid w:val="00B2039E"/>
    <w:pPr>
      <w:keepNext/>
      <w:keepLines/>
      <w:pageBreakBefore/>
      <w:numPr>
        <w:numId w:val="27"/>
      </w:numPr>
      <w:spacing w:before="240" w:after="360" w:line="733" w:lineRule="atLeast"/>
      <w:outlineLvl w:val="0"/>
    </w:pPr>
    <w:rPr>
      <w:b/>
      <w:bCs/>
      <w:color w:val="009EE0"/>
      <w:sz w:val="52"/>
      <w:szCs w:val="32"/>
    </w:rPr>
  </w:style>
  <w:style w:type="paragraph" w:styleId="Kop2">
    <w:name w:val="heading 2"/>
    <w:aliases w:val="Kop 2 CE Delft"/>
    <w:basedOn w:val="ZsysbasisCEDelft"/>
    <w:next w:val="BasistekstCEDelft"/>
    <w:uiPriority w:val="4"/>
    <w:qFormat/>
    <w:rsid w:val="00B2039E"/>
    <w:pPr>
      <w:keepNext/>
      <w:keepLines/>
      <w:numPr>
        <w:ilvl w:val="1"/>
        <w:numId w:val="27"/>
      </w:numPr>
      <w:spacing w:before="480" w:after="120" w:line="293" w:lineRule="atLeast"/>
      <w:outlineLvl w:val="1"/>
    </w:pPr>
    <w:rPr>
      <w:b/>
      <w:bCs/>
      <w:iCs/>
      <w:sz w:val="24"/>
      <w:szCs w:val="28"/>
    </w:rPr>
  </w:style>
  <w:style w:type="paragraph" w:styleId="Kop3">
    <w:name w:val="heading 3"/>
    <w:aliases w:val="Kop 3 CE Delft"/>
    <w:basedOn w:val="ZsysbasisCEDelft"/>
    <w:next w:val="BasistekstCEDelft"/>
    <w:uiPriority w:val="4"/>
    <w:qFormat/>
    <w:rsid w:val="00B2039E"/>
    <w:pPr>
      <w:keepNext/>
      <w:keepLines/>
      <w:numPr>
        <w:ilvl w:val="2"/>
        <w:numId w:val="27"/>
      </w:numPr>
      <w:spacing w:before="240" w:after="120" w:line="293" w:lineRule="atLeast"/>
      <w:outlineLvl w:val="2"/>
    </w:pPr>
    <w:rPr>
      <w:b/>
      <w:iCs/>
      <w:sz w:val="24"/>
    </w:rPr>
  </w:style>
  <w:style w:type="paragraph" w:styleId="Kop4">
    <w:name w:val="heading 4"/>
    <w:aliases w:val="Kop 4 CE Delft"/>
    <w:basedOn w:val="ZsysbasisCEDelft"/>
    <w:next w:val="BasistekstCEDelft"/>
    <w:uiPriority w:val="4"/>
    <w:rsid w:val="00B2039E"/>
    <w:pPr>
      <w:keepNext/>
      <w:keepLines/>
      <w:numPr>
        <w:ilvl w:val="3"/>
        <w:numId w:val="27"/>
      </w:numPr>
      <w:outlineLvl w:val="3"/>
    </w:pPr>
    <w:rPr>
      <w:bCs/>
      <w:szCs w:val="24"/>
    </w:rPr>
  </w:style>
  <w:style w:type="paragraph" w:styleId="Kop5">
    <w:name w:val="heading 5"/>
    <w:aliases w:val="Kop 5 CE Delft"/>
    <w:basedOn w:val="ZsysbasisCEDelft"/>
    <w:next w:val="BasistekstCEDelft"/>
    <w:uiPriority w:val="4"/>
    <w:rsid w:val="00B2039E"/>
    <w:pPr>
      <w:keepNext/>
      <w:keepLines/>
      <w:numPr>
        <w:ilvl w:val="4"/>
        <w:numId w:val="27"/>
      </w:numPr>
      <w:outlineLvl w:val="4"/>
    </w:pPr>
    <w:rPr>
      <w:bCs/>
      <w:iCs/>
      <w:szCs w:val="22"/>
    </w:rPr>
  </w:style>
  <w:style w:type="paragraph" w:styleId="Kop6">
    <w:name w:val="heading 6"/>
    <w:aliases w:val="Kop 6 CE Delft"/>
    <w:basedOn w:val="ZsysbasisCEDelft"/>
    <w:next w:val="BasistekstCEDelft"/>
    <w:uiPriority w:val="4"/>
    <w:rsid w:val="00B2039E"/>
    <w:pPr>
      <w:keepNext/>
      <w:keepLines/>
      <w:numPr>
        <w:ilvl w:val="5"/>
        <w:numId w:val="27"/>
      </w:numPr>
      <w:outlineLvl w:val="5"/>
    </w:pPr>
  </w:style>
  <w:style w:type="paragraph" w:styleId="Kop7">
    <w:name w:val="heading 7"/>
    <w:aliases w:val="Kop 7 CE Delft"/>
    <w:basedOn w:val="ZsysbasisCEDelft"/>
    <w:next w:val="BasistekstCEDelft"/>
    <w:uiPriority w:val="4"/>
    <w:rsid w:val="00B2039E"/>
    <w:pPr>
      <w:keepNext/>
      <w:keepLines/>
      <w:numPr>
        <w:ilvl w:val="6"/>
        <w:numId w:val="27"/>
      </w:numPr>
      <w:outlineLvl w:val="6"/>
    </w:pPr>
    <w:rPr>
      <w:bCs/>
      <w:szCs w:val="20"/>
    </w:rPr>
  </w:style>
  <w:style w:type="paragraph" w:styleId="Kop8">
    <w:name w:val="heading 8"/>
    <w:aliases w:val="Kop 8 CE Delft"/>
    <w:basedOn w:val="ZsysbasisCEDelft"/>
    <w:next w:val="BasistekstCEDelft"/>
    <w:uiPriority w:val="4"/>
    <w:rsid w:val="00B2039E"/>
    <w:pPr>
      <w:keepNext/>
      <w:keepLines/>
      <w:numPr>
        <w:ilvl w:val="7"/>
        <w:numId w:val="27"/>
      </w:numPr>
      <w:outlineLvl w:val="7"/>
    </w:pPr>
    <w:rPr>
      <w:iCs/>
      <w:szCs w:val="20"/>
    </w:rPr>
  </w:style>
  <w:style w:type="paragraph" w:styleId="Kop9">
    <w:name w:val="heading 9"/>
    <w:aliases w:val="Kop 9 CE Delft"/>
    <w:basedOn w:val="ZsysbasisCEDelft"/>
    <w:next w:val="BasistekstCEDelft"/>
    <w:uiPriority w:val="4"/>
    <w:rsid w:val="00B2039E"/>
    <w:pPr>
      <w:keepNext/>
      <w:keepLines/>
      <w:numPr>
        <w:ilvl w:val="8"/>
        <w:numId w:val="27"/>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CEDelft">
    <w:name w:val="Basistekst CE Delft"/>
    <w:basedOn w:val="ZsysbasisCEDelft"/>
    <w:qFormat/>
    <w:rsid w:val="00122DED"/>
  </w:style>
  <w:style w:type="paragraph" w:customStyle="1" w:styleId="ZsysbasisCEDelft">
    <w:name w:val="Zsysbasis CE Delft"/>
    <w:next w:val="BasistekstCEDelft"/>
    <w:link w:val="ZsysbasisCEDelftChar"/>
    <w:uiPriority w:val="4"/>
    <w:semiHidden/>
    <w:rsid w:val="00893058"/>
    <w:rPr>
      <w:rFonts w:ascii="Trebuchet MS" w:hAnsi="Trebuchet MS" w:cs="Maiandra GD"/>
      <w:color w:val="000000" w:themeColor="text1"/>
      <w:szCs w:val="18"/>
    </w:rPr>
  </w:style>
  <w:style w:type="paragraph" w:customStyle="1" w:styleId="BasistekstvetCEDelft">
    <w:name w:val="Basistekst vet CE Delft"/>
    <w:basedOn w:val="ZsysbasisCEDelft"/>
    <w:next w:val="BasistekstCEDelft"/>
    <w:uiPriority w:val="1"/>
    <w:qFormat/>
    <w:rsid w:val="00122DED"/>
    <w:rPr>
      <w:b/>
      <w:bCs/>
    </w:rPr>
  </w:style>
  <w:style w:type="character" w:styleId="GevolgdeHyperlink">
    <w:name w:val="FollowedHyperlink"/>
    <w:aliases w:val="GevolgdeHyperlink CE Delft"/>
    <w:basedOn w:val="Standaardalinea-lettertype"/>
    <w:uiPriority w:val="4"/>
    <w:rsid w:val="005C5E91"/>
    <w:rPr>
      <w:color w:val="009EE0"/>
      <w:u w:val="single"/>
    </w:rPr>
  </w:style>
  <w:style w:type="character" w:styleId="Hyperlink">
    <w:name w:val="Hyperlink"/>
    <w:aliases w:val="Hyperlink CE Delft"/>
    <w:basedOn w:val="Standaardalinea-lettertype"/>
    <w:uiPriority w:val="99"/>
    <w:rsid w:val="005C5E91"/>
    <w:rPr>
      <w:color w:val="009EE0"/>
      <w:u w:val="single"/>
    </w:rPr>
  </w:style>
  <w:style w:type="paragraph" w:customStyle="1" w:styleId="AdresvakCEDelft">
    <w:name w:val="Adresvak CE Delft"/>
    <w:basedOn w:val="ZsysbasisCEDelft"/>
    <w:uiPriority w:val="4"/>
    <w:rsid w:val="00280D1D"/>
    <w:rPr>
      <w:noProof/>
    </w:rPr>
  </w:style>
  <w:style w:type="paragraph" w:styleId="Koptekst">
    <w:name w:val="header"/>
    <w:basedOn w:val="ZsysbasisCEDelft"/>
    <w:next w:val="BasistekstCEDelft"/>
    <w:uiPriority w:val="98"/>
    <w:semiHidden/>
    <w:rsid w:val="00122DED"/>
  </w:style>
  <w:style w:type="paragraph" w:styleId="Voettekst">
    <w:name w:val="footer"/>
    <w:basedOn w:val="ZsysbasisCEDelft"/>
    <w:next w:val="BasistekstCEDelft"/>
    <w:uiPriority w:val="98"/>
    <w:semiHidden/>
    <w:rsid w:val="00122DED"/>
    <w:pPr>
      <w:jc w:val="right"/>
    </w:pPr>
  </w:style>
  <w:style w:type="paragraph" w:customStyle="1" w:styleId="KoptekstCEDelft">
    <w:name w:val="Koptekst CE Delft"/>
    <w:basedOn w:val="ZsysbasisdocumentgegevensCEDelft"/>
    <w:uiPriority w:val="4"/>
    <w:rsid w:val="00122DED"/>
  </w:style>
  <w:style w:type="paragraph" w:customStyle="1" w:styleId="VoettekstCEDelft">
    <w:name w:val="Voettekst CE Delft"/>
    <w:basedOn w:val="ZsysbasisdocumentgegevensCEDelft"/>
    <w:uiPriority w:val="4"/>
    <w:rsid w:val="00696511"/>
    <w:rPr>
      <w:sz w:val="16"/>
    </w:rPr>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CEDelft">
    <w:name w:val="Basistekst cursief CE Delft"/>
    <w:basedOn w:val="ZsysbasisCEDelft"/>
    <w:next w:val="BasistekstCEDelf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CEDelft"/>
    <w:next w:val="BasistekstCEDelft"/>
    <w:uiPriority w:val="98"/>
    <w:semiHidden/>
    <w:rsid w:val="0020607F"/>
  </w:style>
  <w:style w:type="paragraph" w:styleId="Adresenvelop">
    <w:name w:val="envelope address"/>
    <w:basedOn w:val="ZsysbasisCEDelft"/>
    <w:next w:val="BasistekstCEDelft"/>
    <w:uiPriority w:val="98"/>
    <w:semiHidden/>
    <w:rsid w:val="0020607F"/>
  </w:style>
  <w:style w:type="paragraph" w:styleId="Afsluiting">
    <w:name w:val="Closing"/>
    <w:basedOn w:val="ZsysbasisCEDelft"/>
    <w:next w:val="BasistekstCEDelft"/>
    <w:uiPriority w:val="98"/>
    <w:semiHidden/>
    <w:rsid w:val="0020607F"/>
  </w:style>
  <w:style w:type="paragraph" w:customStyle="1" w:styleId="Inspring1eniveauCEDelft">
    <w:name w:val="Inspring 1e niveau CE Delft"/>
    <w:basedOn w:val="ZsysbasisCEDelft"/>
    <w:uiPriority w:val="4"/>
    <w:qFormat/>
    <w:rsid w:val="00122DED"/>
    <w:pPr>
      <w:tabs>
        <w:tab w:val="left" w:pos="284"/>
      </w:tabs>
      <w:ind w:left="284" w:hanging="284"/>
    </w:pPr>
  </w:style>
  <w:style w:type="paragraph" w:customStyle="1" w:styleId="Inspring2eniveauCEDelft">
    <w:name w:val="Inspring 2e niveau CE Delft"/>
    <w:basedOn w:val="ZsysbasisCEDelft"/>
    <w:uiPriority w:val="4"/>
    <w:qFormat/>
    <w:rsid w:val="00122DED"/>
    <w:pPr>
      <w:tabs>
        <w:tab w:val="left" w:pos="567"/>
      </w:tabs>
      <w:ind w:left="568" w:hanging="284"/>
    </w:pPr>
  </w:style>
  <w:style w:type="paragraph" w:customStyle="1" w:styleId="Inspring3eniveauCEDelft">
    <w:name w:val="Inspring 3e niveau CE Delft"/>
    <w:basedOn w:val="ZsysbasisCEDelft"/>
    <w:uiPriority w:val="4"/>
    <w:qFormat/>
    <w:rsid w:val="00122DED"/>
    <w:pPr>
      <w:tabs>
        <w:tab w:val="left" w:pos="851"/>
      </w:tabs>
      <w:ind w:left="851" w:hanging="284"/>
    </w:pPr>
  </w:style>
  <w:style w:type="paragraph" w:customStyle="1" w:styleId="Zwevend1eniveauCEDelft">
    <w:name w:val="Zwevend 1e niveau CE Delft"/>
    <w:basedOn w:val="ZsysbasisCEDelft"/>
    <w:uiPriority w:val="4"/>
    <w:qFormat/>
    <w:rsid w:val="00122DED"/>
    <w:pPr>
      <w:ind w:left="284"/>
    </w:pPr>
  </w:style>
  <w:style w:type="paragraph" w:customStyle="1" w:styleId="Zwevend2eniveauCEDelft">
    <w:name w:val="Zwevend 2e niveau CE Delft"/>
    <w:basedOn w:val="ZsysbasisCEDelft"/>
    <w:uiPriority w:val="4"/>
    <w:qFormat/>
    <w:rsid w:val="00122DED"/>
    <w:pPr>
      <w:ind w:left="567"/>
    </w:pPr>
  </w:style>
  <w:style w:type="paragraph" w:customStyle="1" w:styleId="Zwevend3eniveauCEDelft">
    <w:name w:val="Zwevend 3e niveau CE Delft"/>
    <w:basedOn w:val="ZsysbasisCEDelft"/>
    <w:uiPriority w:val="4"/>
    <w:qFormat/>
    <w:rsid w:val="00122DED"/>
    <w:pPr>
      <w:ind w:left="851"/>
    </w:pPr>
  </w:style>
  <w:style w:type="paragraph" w:styleId="Inhopg1">
    <w:name w:val="toc 1"/>
    <w:aliases w:val="Inhopg 1 CE Delft"/>
    <w:basedOn w:val="ZsysbasistocCEDelft"/>
    <w:next w:val="BasistekstCEDelft"/>
    <w:uiPriority w:val="39"/>
    <w:rsid w:val="00250D7C"/>
    <w:pPr>
      <w:spacing w:before="420"/>
      <w:ind w:left="0" w:hanging="794"/>
    </w:pPr>
  </w:style>
  <w:style w:type="paragraph" w:styleId="Inhopg2">
    <w:name w:val="toc 2"/>
    <w:aliases w:val="Inhopg 2 CE Delft"/>
    <w:basedOn w:val="ZsysbasistocCEDelft"/>
    <w:next w:val="BasistekstCEDelft"/>
    <w:uiPriority w:val="39"/>
    <w:rsid w:val="00925AB9"/>
    <w:pPr>
      <w:ind w:left="397" w:hanging="397"/>
    </w:pPr>
  </w:style>
  <w:style w:type="paragraph" w:styleId="Inhopg3">
    <w:name w:val="toc 3"/>
    <w:aliases w:val="Inhopg 3 CE Delft"/>
    <w:basedOn w:val="ZsysbasistocCEDelft"/>
    <w:next w:val="BasistekstCEDelft"/>
    <w:uiPriority w:val="39"/>
    <w:rsid w:val="00E65900"/>
  </w:style>
  <w:style w:type="paragraph" w:styleId="Inhopg4">
    <w:name w:val="toc 4"/>
    <w:aliases w:val="Inhopg 4 CE Delft"/>
    <w:basedOn w:val="ZsysbasistocCEDelft"/>
    <w:next w:val="BasistekstCEDelft"/>
    <w:uiPriority w:val="4"/>
    <w:rsid w:val="00250D7C"/>
    <w:pPr>
      <w:spacing w:before="420"/>
      <w:ind w:left="0" w:firstLine="0"/>
    </w:pPr>
  </w:style>
  <w:style w:type="paragraph" w:styleId="Bronvermelding">
    <w:name w:val="table of authorities"/>
    <w:basedOn w:val="ZsysbasisCEDelft"/>
    <w:next w:val="BasistekstCEDelft"/>
    <w:uiPriority w:val="98"/>
    <w:semiHidden/>
    <w:rsid w:val="00F33259"/>
    <w:pPr>
      <w:ind w:left="180" w:hanging="180"/>
    </w:pPr>
  </w:style>
  <w:style w:type="paragraph" w:styleId="Index2">
    <w:name w:val="index 2"/>
    <w:basedOn w:val="ZsysbasisCEDelft"/>
    <w:next w:val="BasistekstCEDelft"/>
    <w:uiPriority w:val="98"/>
    <w:semiHidden/>
    <w:rsid w:val="00122DED"/>
  </w:style>
  <w:style w:type="paragraph" w:styleId="Index3">
    <w:name w:val="index 3"/>
    <w:basedOn w:val="ZsysbasisCEDelft"/>
    <w:next w:val="BasistekstCEDelft"/>
    <w:uiPriority w:val="98"/>
    <w:semiHidden/>
    <w:rsid w:val="00122DED"/>
  </w:style>
  <w:style w:type="paragraph" w:styleId="Ondertitel">
    <w:name w:val="Subtitle"/>
    <w:basedOn w:val="ZsysbasisCEDelft"/>
    <w:next w:val="BasistekstCEDelft"/>
    <w:uiPriority w:val="98"/>
    <w:semiHidden/>
    <w:rsid w:val="00122DED"/>
  </w:style>
  <w:style w:type="paragraph" w:styleId="Titel">
    <w:name w:val="Title"/>
    <w:basedOn w:val="ZsysbasisCEDelft"/>
    <w:next w:val="BasistekstCEDelft"/>
    <w:uiPriority w:val="98"/>
    <w:semiHidden/>
    <w:rsid w:val="00122DED"/>
  </w:style>
  <w:style w:type="paragraph" w:customStyle="1" w:styleId="Kop2zondernummerCEDelft">
    <w:name w:val="Kop 2 zonder nummer CE Delft"/>
    <w:basedOn w:val="ZsysbasisCEDelft"/>
    <w:next w:val="BasistekstCEDelft"/>
    <w:uiPriority w:val="4"/>
    <w:qFormat/>
    <w:rsid w:val="009046D7"/>
    <w:pPr>
      <w:keepNext/>
      <w:keepLines/>
      <w:spacing w:before="480" w:after="120" w:line="293" w:lineRule="atLeast"/>
      <w:outlineLvl w:val="1"/>
    </w:pPr>
    <w:rPr>
      <w:b/>
      <w:bCs/>
      <w:iCs/>
      <w:sz w:val="24"/>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CEDelft">
    <w:name w:val="Kop 1 zonder nummer CE Delft"/>
    <w:basedOn w:val="ZsysbasisCEDelft"/>
    <w:next w:val="BasistekstCEDelft"/>
    <w:uiPriority w:val="4"/>
    <w:qFormat/>
    <w:rsid w:val="009046D7"/>
    <w:pPr>
      <w:keepNext/>
      <w:keepLines/>
      <w:pageBreakBefore/>
      <w:spacing w:before="240" w:after="360" w:line="733" w:lineRule="atLeast"/>
      <w:outlineLvl w:val="0"/>
    </w:pPr>
    <w:rPr>
      <w:b/>
      <w:bCs/>
      <w:color w:val="009EE0"/>
      <w:sz w:val="52"/>
      <w:szCs w:val="32"/>
    </w:rPr>
  </w:style>
  <w:style w:type="paragraph" w:customStyle="1" w:styleId="Kop3zondernummerCEDelft">
    <w:name w:val="Kop 3 zonder nummer CE Delft"/>
    <w:basedOn w:val="ZsysbasisCEDelft"/>
    <w:next w:val="BasistekstCEDelft"/>
    <w:uiPriority w:val="4"/>
    <w:qFormat/>
    <w:rsid w:val="009046D7"/>
    <w:pPr>
      <w:keepNext/>
      <w:keepLines/>
      <w:spacing w:before="240" w:after="120" w:line="293" w:lineRule="atLeast"/>
      <w:outlineLvl w:val="2"/>
    </w:pPr>
    <w:rPr>
      <w:i/>
      <w:iCs/>
      <w:sz w:val="24"/>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CE Delft"/>
    <w:basedOn w:val="ZsysbasistocCEDelft"/>
    <w:next w:val="BasistekstCEDelft"/>
    <w:uiPriority w:val="4"/>
    <w:rsid w:val="003964D4"/>
  </w:style>
  <w:style w:type="paragraph" w:styleId="Inhopg6">
    <w:name w:val="toc 6"/>
    <w:aliases w:val="Inhopg 6 CE Delft"/>
    <w:basedOn w:val="ZsysbasistocCEDelft"/>
    <w:next w:val="BasistekstCEDelft"/>
    <w:uiPriority w:val="4"/>
    <w:rsid w:val="003964D4"/>
  </w:style>
  <w:style w:type="paragraph" w:styleId="Inhopg7">
    <w:name w:val="toc 7"/>
    <w:aliases w:val="Inhopg 7 CE Delft"/>
    <w:basedOn w:val="ZsysbasistocCEDelft"/>
    <w:next w:val="BasistekstCEDelft"/>
    <w:uiPriority w:val="4"/>
    <w:rsid w:val="00250D7C"/>
    <w:pPr>
      <w:ind w:left="397" w:hanging="397"/>
    </w:pPr>
  </w:style>
  <w:style w:type="paragraph" w:styleId="Inhopg8">
    <w:name w:val="toc 8"/>
    <w:aliases w:val="Inhopg 8 CE Delft"/>
    <w:basedOn w:val="ZsysbasistocCEDelft"/>
    <w:next w:val="BasistekstCEDelft"/>
    <w:uiPriority w:val="4"/>
    <w:rsid w:val="00250D7C"/>
    <w:pPr>
      <w:ind w:left="397" w:hanging="397"/>
    </w:pPr>
  </w:style>
  <w:style w:type="paragraph" w:styleId="Inhopg9">
    <w:name w:val="toc 9"/>
    <w:aliases w:val="Inhopg 9 CE Delft"/>
    <w:basedOn w:val="ZsysbasistocCEDelft"/>
    <w:next w:val="BasistekstCEDelft"/>
    <w:uiPriority w:val="4"/>
    <w:rsid w:val="003964D4"/>
  </w:style>
  <w:style w:type="paragraph" w:styleId="Afzender">
    <w:name w:val="envelope return"/>
    <w:basedOn w:val="ZsysbasisCEDelft"/>
    <w:next w:val="BasistekstCEDelf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CEDelft"/>
    <w:next w:val="BasistekstCEDelft"/>
    <w:uiPriority w:val="98"/>
    <w:semiHidden/>
    <w:rsid w:val="0020607F"/>
  </w:style>
  <w:style w:type="paragraph" w:styleId="Bloktekst">
    <w:name w:val="Block Text"/>
    <w:basedOn w:val="ZsysbasisCEDelft"/>
    <w:next w:val="BasistekstCEDelf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CEDelft"/>
    <w:next w:val="BasistekstCEDelft"/>
    <w:uiPriority w:val="98"/>
    <w:semiHidden/>
    <w:rsid w:val="0020607F"/>
  </w:style>
  <w:style w:type="paragraph" w:styleId="Handtekening">
    <w:name w:val="Signature"/>
    <w:basedOn w:val="ZsysbasisCEDelft"/>
    <w:next w:val="BasistekstCEDelft"/>
    <w:uiPriority w:val="98"/>
    <w:semiHidden/>
    <w:rsid w:val="0020607F"/>
  </w:style>
  <w:style w:type="paragraph" w:styleId="HTML-voorafopgemaakt">
    <w:name w:val="HTML Preformatted"/>
    <w:basedOn w:val="ZsysbasisCEDelft"/>
    <w:next w:val="BasistekstCEDelft"/>
    <w:uiPriority w:val="98"/>
    <w:semiHidden/>
    <w:rsid w:val="0020607F"/>
  </w:style>
  <w:style w:type="table" w:styleId="Lichtelijst-accent6">
    <w:name w:val="Light List Accent 6"/>
    <w:basedOn w:val="Standaardtabel"/>
    <w:uiPriority w:val="61"/>
    <w:semiHidden/>
    <w:rsid w:val="00E07762"/>
    <w:pPr>
      <w:spacing w:line="240" w:lineRule="auto"/>
    </w:pPr>
    <w:tblPr>
      <w:tblStyleRowBandSize w:val="1"/>
      <w:tblStyleColBandSize w:val="1"/>
      <w:tblBorders>
        <w:top w:val="single" w:sz="8" w:space="0" w:color="344893" w:themeColor="accent6"/>
        <w:left w:val="single" w:sz="8" w:space="0" w:color="344893" w:themeColor="accent6"/>
        <w:bottom w:val="single" w:sz="8" w:space="0" w:color="344893" w:themeColor="accent6"/>
        <w:right w:val="single" w:sz="8" w:space="0" w:color="344893" w:themeColor="accent6"/>
      </w:tblBorders>
    </w:tblPr>
    <w:tblStylePr w:type="firstRow">
      <w:pPr>
        <w:spacing w:before="0" w:after="0" w:line="240" w:lineRule="auto"/>
      </w:pPr>
      <w:rPr>
        <w:b/>
        <w:bCs/>
        <w:color w:val="FFFFFF" w:themeColor="background1"/>
      </w:rPr>
      <w:tblPr/>
      <w:tcPr>
        <w:shd w:val="clear" w:color="auto" w:fill="344893" w:themeFill="accent6"/>
      </w:tcPr>
    </w:tblStylePr>
    <w:tblStylePr w:type="lastRow">
      <w:pPr>
        <w:spacing w:before="0" w:after="0" w:line="240" w:lineRule="auto"/>
      </w:pPr>
      <w:rPr>
        <w:b/>
        <w:bCs/>
      </w:rPr>
      <w:tblPr/>
      <w:tcPr>
        <w:tcBorders>
          <w:top w:val="double" w:sz="6" w:space="0" w:color="344893" w:themeColor="accent6"/>
          <w:left w:val="single" w:sz="8" w:space="0" w:color="344893" w:themeColor="accent6"/>
          <w:bottom w:val="single" w:sz="8" w:space="0" w:color="344893" w:themeColor="accent6"/>
          <w:right w:val="single" w:sz="8" w:space="0" w:color="344893" w:themeColor="accent6"/>
        </w:tcBorders>
      </w:tcPr>
    </w:tblStylePr>
    <w:tblStylePr w:type="firstCol">
      <w:rPr>
        <w:b/>
        <w:bCs/>
      </w:rPr>
    </w:tblStylePr>
    <w:tblStylePr w:type="lastCol">
      <w:rPr>
        <w:b/>
        <w:bCs/>
      </w:rPr>
    </w:tblStylePr>
    <w:tblStylePr w:type="band1Vert">
      <w:tblPr/>
      <w:tcPr>
        <w:tcBorders>
          <w:top w:val="single" w:sz="8" w:space="0" w:color="344893" w:themeColor="accent6"/>
          <w:left w:val="single" w:sz="8" w:space="0" w:color="344893" w:themeColor="accent6"/>
          <w:bottom w:val="single" w:sz="8" w:space="0" w:color="344893" w:themeColor="accent6"/>
          <w:right w:val="single" w:sz="8" w:space="0" w:color="344893" w:themeColor="accent6"/>
        </w:tcBorders>
      </w:tcPr>
    </w:tblStylePr>
    <w:tblStylePr w:type="band1Horz">
      <w:tblPr/>
      <w:tcPr>
        <w:tcBorders>
          <w:top w:val="single" w:sz="8" w:space="0" w:color="344893" w:themeColor="accent6"/>
          <w:left w:val="single" w:sz="8" w:space="0" w:color="344893" w:themeColor="accent6"/>
          <w:bottom w:val="single" w:sz="8" w:space="0" w:color="344893" w:themeColor="accent6"/>
          <w:right w:val="single" w:sz="8" w:space="0" w:color="344893" w:themeColor="accent6"/>
        </w:tcBorders>
      </w:tcPr>
    </w:tblStylePr>
  </w:style>
  <w:style w:type="table" w:styleId="Lichtelijst-accent5">
    <w:name w:val="Light List Accent 5"/>
    <w:basedOn w:val="Standaardtabel"/>
    <w:uiPriority w:val="61"/>
    <w:semiHidden/>
    <w:rsid w:val="00E07762"/>
    <w:pPr>
      <w:spacing w:line="240" w:lineRule="auto"/>
    </w:pPr>
    <w:tblPr>
      <w:tblStyleRowBandSize w:val="1"/>
      <w:tblStyleColBandSize w:val="1"/>
      <w:tblBorders>
        <w:top w:val="single" w:sz="8" w:space="0" w:color="70C82F" w:themeColor="accent5"/>
        <w:left w:val="single" w:sz="8" w:space="0" w:color="70C82F" w:themeColor="accent5"/>
        <w:bottom w:val="single" w:sz="8" w:space="0" w:color="70C82F" w:themeColor="accent5"/>
        <w:right w:val="single" w:sz="8" w:space="0" w:color="70C82F" w:themeColor="accent5"/>
      </w:tblBorders>
    </w:tblPr>
    <w:tblStylePr w:type="firstRow">
      <w:pPr>
        <w:spacing w:before="0" w:after="0" w:line="240" w:lineRule="auto"/>
      </w:pPr>
      <w:rPr>
        <w:b/>
        <w:bCs/>
        <w:color w:val="FFFFFF" w:themeColor="background1"/>
      </w:rPr>
      <w:tblPr/>
      <w:tcPr>
        <w:shd w:val="clear" w:color="auto" w:fill="70C82F" w:themeFill="accent5"/>
      </w:tcPr>
    </w:tblStylePr>
    <w:tblStylePr w:type="lastRow">
      <w:pPr>
        <w:spacing w:before="0" w:after="0" w:line="240" w:lineRule="auto"/>
      </w:pPr>
      <w:rPr>
        <w:b/>
        <w:bCs/>
      </w:rPr>
      <w:tblPr/>
      <w:tcPr>
        <w:tcBorders>
          <w:top w:val="double" w:sz="6" w:space="0" w:color="70C82F" w:themeColor="accent5"/>
          <w:left w:val="single" w:sz="8" w:space="0" w:color="70C82F" w:themeColor="accent5"/>
          <w:bottom w:val="single" w:sz="8" w:space="0" w:color="70C82F" w:themeColor="accent5"/>
          <w:right w:val="single" w:sz="8" w:space="0" w:color="70C82F" w:themeColor="accent5"/>
        </w:tcBorders>
      </w:tcPr>
    </w:tblStylePr>
    <w:tblStylePr w:type="firstCol">
      <w:rPr>
        <w:b/>
        <w:bCs/>
      </w:rPr>
    </w:tblStylePr>
    <w:tblStylePr w:type="lastCol">
      <w:rPr>
        <w:b/>
        <w:bCs/>
      </w:rPr>
    </w:tblStylePr>
    <w:tblStylePr w:type="band1Vert">
      <w:tblPr/>
      <w:tcPr>
        <w:tcBorders>
          <w:top w:val="single" w:sz="8" w:space="0" w:color="70C82F" w:themeColor="accent5"/>
          <w:left w:val="single" w:sz="8" w:space="0" w:color="70C82F" w:themeColor="accent5"/>
          <w:bottom w:val="single" w:sz="8" w:space="0" w:color="70C82F" w:themeColor="accent5"/>
          <w:right w:val="single" w:sz="8" w:space="0" w:color="70C82F" w:themeColor="accent5"/>
        </w:tcBorders>
      </w:tcPr>
    </w:tblStylePr>
    <w:tblStylePr w:type="band1Horz">
      <w:tblPr/>
      <w:tcPr>
        <w:tcBorders>
          <w:top w:val="single" w:sz="8" w:space="0" w:color="70C82F" w:themeColor="accent5"/>
          <w:left w:val="single" w:sz="8" w:space="0" w:color="70C82F" w:themeColor="accent5"/>
          <w:bottom w:val="single" w:sz="8" w:space="0" w:color="70C82F" w:themeColor="accent5"/>
          <w:right w:val="single" w:sz="8" w:space="0" w:color="70C82F" w:themeColor="accent5"/>
        </w:tcBorders>
      </w:tcPr>
    </w:tblStylePr>
  </w:style>
  <w:style w:type="table" w:styleId="Lichtelijst-accent4">
    <w:name w:val="Light List Accent 4"/>
    <w:basedOn w:val="Standaardtabel"/>
    <w:uiPriority w:val="61"/>
    <w:semiHidden/>
    <w:rsid w:val="00E07762"/>
    <w:pPr>
      <w:spacing w:line="240" w:lineRule="auto"/>
    </w:pPr>
    <w:tblPr>
      <w:tblStyleRowBandSize w:val="1"/>
      <w:tblStyleColBandSize w:val="1"/>
      <w:tblBorders>
        <w:top w:val="single" w:sz="8" w:space="0" w:color="009133" w:themeColor="accent4"/>
        <w:left w:val="single" w:sz="8" w:space="0" w:color="009133" w:themeColor="accent4"/>
        <w:bottom w:val="single" w:sz="8" w:space="0" w:color="009133" w:themeColor="accent4"/>
        <w:right w:val="single" w:sz="8" w:space="0" w:color="009133" w:themeColor="accent4"/>
      </w:tblBorders>
    </w:tblPr>
    <w:tblStylePr w:type="firstRow">
      <w:pPr>
        <w:spacing w:before="0" w:after="0" w:line="240" w:lineRule="auto"/>
      </w:pPr>
      <w:rPr>
        <w:b/>
        <w:bCs/>
        <w:color w:val="FFFFFF" w:themeColor="background1"/>
      </w:rPr>
      <w:tblPr/>
      <w:tcPr>
        <w:shd w:val="clear" w:color="auto" w:fill="009133" w:themeFill="accent4"/>
      </w:tcPr>
    </w:tblStylePr>
    <w:tblStylePr w:type="lastRow">
      <w:pPr>
        <w:spacing w:before="0" w:after="0" w:line="240" w:lineRule="auto"/>
      </w:pPr>
      <w:rPr>
        <w:b/>
        <w:bCs/>
      </w:rPr>
      <w:tblPr/>
      <w:tcPr>
        <w:tcBorders>
          <w:top w:val="double" w:sz="6" w:space="0" w:color="009133" w:themeColor="accent4"/>
          <w:left w:val="single" w:sz="8" w:space="0" w:color="009133" w:themeColor="accent4"/>
          <w:bottom w:val="single" w:sz="8" w:space="0" w:color="009133" w:themeColor="accent4"/>
          <w:right w:val="single" w:sz="8" w:space="0" w:color="009133" w:themeColor="accent4"/>
        </w:tcBorders>
      </w:tcPr>
    </w:tblStylePr>
    <w:tblStylePr w:type="firstCol">
      <w:rPr>
        <w:b/>
        <w:bCs/>
      </w:rPr>
    </w:tblStylePr>
    <w:tblStylePr w:type="lastCol">
      <w:rPr>
        <w:b/>
        <w:bCs/>
      </w:rPr>
    </w:tblStylePr>
    <w:tblStylePr w:type="band1Vert">
      <w:tblPr/>
      <w:tcPr>
        <w:tcBorders>
          <w:top w:val="single" w:sz="8" w:space="0" w:color="009133" w:themeColor="accent4"/>
          <w:left w:val="single" w:sz="8" w:space="0" w:color="009133" w:themeColor="accent4"/>
          <w:bottom w:val="single" w:sz="8" w:space="0" w:color="009133" w:themeColor="accent4"/>
          <w:right w:val="single" w:sz="8" w:space="0" w:color="009133" w:themeColor="accent4"/>
        </w:tcBorders>
      </w:tcPr>
    </w:tblStylePr>
    <w:tblStylePr w:type="band1Horz">
      <w:tblPr/>
      <w:tcPr>
        <w:tcBorders>
          <w:top w:val="single" w:sz="8" w:space="0" w:color="009133" w:themeColor="accent4"/>
          <w:left w:val="single" w:sz="8" w:space="0" w:color="009133" w:themeColor="accent4"/>
          <w:bottom w:val="single" w:sz="8" w:space="0" w:color="009133" w:themeColor="accent4"/>
          <w:right w:val="single" w:sz="8" w:space="0" w:color="009133" w:themeColor="accent4"/>
        </w:tcBorders>
      </w:tcPr>
    </w:tblStylePr>
  </w:style>
  <w:style w:type="table" w:styleId="Lichtelijst-accent3">
    <w:name w:val="Light List Accent 3"/>
    <w:basedOn w:val="Standaardtabel"/>
    <w:uiPriority w:val="61"/>
    <w:semiHidden/>
    <w:rsid w:val="00E07762"/>
    <w:pPr>
      <w:spacing w:line="240" w:lineRule="auto"/>
    </w:pPr>
    <w:tblPr>
      <w:tblStyleRowBandSize w:val="1"/>
      <w:tblStyleColBandSize w:val="1"/>
      <w:tblBorders>
        <w:top w:val="single" w:sz="8" w:space="0" w:color="FFDB00" w:themeColor="accent3"/>
        <w:left w:val="single" w:sz="8" w:space="0" w:color="FFDB00" w:themeColor="accent3"/>
        <w:bottom w:val="single" w:sz="8" w:space="0" w:color="FFDB00" w:themeColor="accent3"/>
        <w:right w:val="single" w:sz="8" w:space="0" w:color="FFDB00" w:themeColor="accent3"/>
      </w:tblBorders>
    </w:tblPr>
    <w:tblStylePr w:type="firstRow">
      <w:pPr>
        <w:spacing w:before="0" w:after="0" w:line="240" w:lineRule="auto"/>
      </w:pPr>
      <w:rPr>
        <w:b/>
        <w:bCs/>
        <w:color w:val="FFFFFF" w:themeColor="background1"/>
      </w:rPr>
      <w:tblPr/>
      <w:tcPr>
        <w:shd w:val="clear" w:color="auto" w:fill="FFDB00" w:themeFill="accent3"/>
      </w:tcPr>
    </w:tblStylePr>
    <w:tblStylePr w:type="lastRow">
      <w:pPr>
        <w:spacing w:before="0" w:after="0" w:line="240" w:lineRule="auto"/>
      </w:pPr>
      <w:rPr>
        <w:b/>
        <w:bCs/>
      </w:rPr>
      <w:tblPr/>
      <w:tcPr>
        <w:tcBorders>
          <w:top w:val="double" w:sz="6" w:space="0" w:color="FFDB00" w:themeColor="accent3"/>
          <w:left w:val="single" w:sz="8" w:space="0" w:color="FFDB00" w:themeColor="accent3"/>
          <w:bottom w:val="single" w:sz="8" w:space="0" w:color="FFDB00" w:themeColor="accent3"/>
          <w:right w:val="single" w:sz="8" w:space="0" w:color="FFDB00" w:themeColor="accent3"/>
        </w:tcBorders>
      </w:tcPr>
    </w:tblStylePr>
    <w:tblStylePr w:type="firstCol">
      <w:rPr>
        <w:b/>
        <w:bCs/>
      </w:rPr>
    </w:tblStylePr>
    <w:tblStylePr w:type="lastCol">
      <w:rPr>
        <w:b/>
        <w:bCs/>
      </w:rPr>
    </w:tblStylePr>
    <w:tblStylePr w:type="band1Vert">
      <w:tblPr/>
      <w:tcPr>
        <w:tcBorders>
          <w:top w:val="single" w:sz="8" w:space="0" w:color="FFDB00" w:themeColor="accent3"/>
          <w:left w:val="single" w:sz="8" w:space="0" w:color="FFDB00" w:themeColor="accent3"/>
          <w:bottom w:val="single" w:sz="8" w:space="0" w:color="FFDB00" w:themeColor="accent3"/>
          <w:right w:val="single" w:sz="8" w:space="0" w:color="FFDB00" w:themeColor="accent3"/>
        </w:tcBorders>
      </w:tcPr>
    </w:tblStylePr>
    <w:tblStylePr w:type="band1Horz">
      <w:tblPr/>
      <w:tcPr>
        <w:tcBorders>
          <w:top w:val="single" w:sz="8" w:space="0" w:color="FFDB00" w:themeColor="accent3"/>
          <w:left w:val="single" w:sz="8" w:space="0" w:color="FFDB00" w:themeColor="accent3"/>
          <w:bottom w:val="single" w:sz="8" w:space="0" w:color="FFDB00" w:themeColor="accent3"/>
          <w:right w:val="single" w:sz="8" w:space="0" w:color="FFDB00" w:themeColor="accent3"/>
        </w:tcBorders>
      </w:tcPr>
    </w:tblStylePr>
  </w:style>
  <w:style w:type="paragraph" w:styleId="HTML-adres">
    <w:name w:val="HTML Address"/>
    <w:basedOn w:val="ZsysbasisCEDelft"/>
    <w:next w:val="BasistekstCEDelft"/>
    <w:uiPriority w:val="98"/>
    <w:semiHidden/>
    <w:rsid w:val="0020607F"/>
  </w:style>
  <w:style w:type="table" w:styleId="Lichtelijst-accent2">
    <w:name w:val="Light List Accent 2"/>
    <w:basedOn w:val="Standaardtabel"/>
    <w:uiPriority w:val="61"/>
    <w:semiHidden/>
    <w:rsid w:val="00E07762"/>
    <w:pPr>
      <w:spacing w:line="240" w:lineRule="auto"/>
    </w:pPr>
    <w:tblPr>
      <w:tblStyleRowBandSize w:val="1"/>
      <w:tblStyleColBandSize w:val="1"/>
      <w:tblBorders>
        <w:top w:val="single" w:sz="8" w:space="0" w:color="8DD3FF" w:themeColor="accent2"/>
        <w:left w:val="single" w:sz="8" w:space="0" w:color="8DD3FF" w:themeColor="accent2"/>
        <w:bottom w:val="single" w:sz="8" w:space="0" w:color="8DD3FF" w:themeColor="accent2"/>
        <w:right w:val="single" w:sz="8" w:space="0" w:color="8DD3FF" w:themeColor="accent2"/>
      </w:tblBorders>
    </w:tblPr>
    <w:tblStylePr w:type="firstRow">
      <w:pPr>
        <w:spacing w:before="0" w:after="0" w:line="240" w:lineRule="auto"/>
      </w:pPr>
      <w:rPr>
        <w:b/>
        <w:bCs/>
        <w:color w:val="FFFFFF" w:themeColor="background1"/>
      </w:rPr>
      <w:tblPr/>
      <w:tcPr>
        <w:shd w:val="clear" w:color="auto" w:fill="8DD3FF" w:themeFill="accent2"/>
      </w:tcPr>
    </w:tblStylePr>
    <w:tblStylePr w:type="lastRow">
      <w:pPr>
        <w:spacing w:before="0" w:after="0" w:line="240" w:lineRule="auto"/>
      </w:pPr>
      <w:rPr>
        <w:b/>
        <w:bCs/>
      </w:rPr>
      <w:tblPr/>
      <w:tcPr>
        <w:tcBorders>
          <w:top w:val="double" w:sz="6" w:space="0" w:color="8DD3FF" w:themeColor="accent2"/>
          <w:left w:val="single" w:sz="8" w:space="0" w:color="8DD3FF" w:themeColor="accent2"/>
          <w:bottom w:val="single" w:sz="8" w:space="0" w:color="8DD3FF" w:themeColor="accent2"/>
          <w:right w:val="single" w:sz="8" w:space="0" w:color="8DD3FF" w:themeColor="accent2"/>
        </w:tcBorders>
      </w:tcPr>
    </w:tblStylePr>
    <w:tblStylePr w:type="firstCol">
      <w:rPr>
        <w:b/>
        <w:bCs/>
      </w:rPr>
    </w:tblStylePr>
    <w:tblStylePr w:type="lastCol">
      <w:rPr>
        <w:b/>
        <w:bCs/>
      </w:rPr>
    </w:tblStylePr>
    <w:tblStylePr w:type="band1Vert">
      <w:tblPr/>
      <w:tcPr>
        <w:tcBorders>
          <w:top w:val="single" w:sz="8" w:space="0" w:color="8DD3FF" w:themeColor="accent2"/>
          <w:left w:val="single" w:sz="8" w:space="0" w:color="8DD3FF" w:themeColor="accent2"/>
          <w:bottom w:val="single" w:sz="8" w:space="0" w:color="8DD3FF" w:themeColor="accent2"/>
          <w:right w:val="single" w:sz="8" w:space="0" w:color="8DD3FF" w:themeColor="accent2"/>
        </w:tcBorders>
      </w:tcPr>
    </w:tblStylePr>
    <w:tblStylePr w:type="band1Horz">
      <w:tblPr/>
      <w:tcPr>
        <w:tcBorders>
          <w:top w:val="single" w:sz="8" w:space="0" w:color="8DD3FF" w:themeColor="accent2"/>
          <w:left w:val="single" w:sz="8" w:space="0" w:color="8DD3FF" w:themeColor="accent2"/>
          <w:bottom w:val="single" w:sz="8" w:space="0" w:color="8DD3FF" w:themeColor="accent2"/>
          <w:right w:val="single" w:sz="8" w:space="0" w:color="8DD3FF" w:themeColor="accent2"/>
        </w:tcBorders>
      </w:tcPr>
    </w:tblStylePr>
  </w:style>
  <w:style w:type="table" w:styleId="Lichtearcering-accent6">
    <w:name w:val="Light Shading Accent 6"/>
    <w:basedOn w:val="Standaardtabel"/>
    <w:uiPriority w:val="60"/>
    <w:semiHidden/>
    <w:rsid w:val="00E07762"/>
    <w:pPr>
      <w:spacing w:line="240" w:lineRule="auto"/>
    </w:pPr>
    <w:rPr>
      <w:color w:val="27356E" w:themeColor="accent6" w:themeShade="BF"/>
    </w:rPr>
    <w:tblPr>
      <w:tblStyleRowBandSize w:val="1"/>
      <w:tblStyleColBandSize w:val="1"/>
      <w:tblBorders>
        <w:top w:val="single" w:sz="8" w:space="0" w:color="344893" w:themeColor="accent6"/>
        <w:bottom w:val="single" w:sz="8" w:space="0" w:color="344893" w:themeColor="accent6"/>
      </w:tblBorders>
    </w:tblPr>
    <w:tblStylePr w:type="firstRow">
      <w:pPr>
        <w:spacing w:before="0" w:after="0" w:line="240" w:lineRule="auto"/>
      </w:pPr>
      <w:rPr>
        <w:b/>
        <w:bCs/>
      </w:rPr>
      <w:tblPr/>
      <w:tcPr>
        <w:tcBorders>
          <w:top w:val="single" w:sz="8" w:space="0" w:color="344893" w:themeColor="accent6"/>
          <w:left w:val="nil"/>
          <w:bottom w:val="single" w:sz="8" w:space="0" w:color="344893" w:themeColor="accent6"/>
          <w:right w:val="nil"/>
          <w:insideH w:val="nil"/>
          <w:insideV w:val="nil"/>
        </w:tcBorders>
      </w:tcPr>
    </w:tblStylePr>
    <w:tblStylePr w:type="lastRow">
      <w:pPr>
        <w:spacing w:before="0" w:after="0" w:line="240" w:lineRule="auto"/>
      </w:pPr>
      <w:rPr>
        <w:b/>
        <w:bCs/>
      </w:rPr>
      <w:tblPr/>
      <w:tcPr>
        <w:tcBorders>
          <w:top w:val="single" w:sz="8" w:space="0" w:color="344893" w:themeColor="accent6"/>
          <w:left w:val="nil"/>
          <w:bottom w:val="single" w:sz="8" w:space="0" w:color="34489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CDEB" w:themeFill="accent6" w:themeFillTint="3F"/>
      </w:tcPr>
    </w:tblStylePr>
    <w:tblStylePr w:type="band1Horz">
      <w:tblPr/>
      <w:tcPr>
        <w:tcBorders>
          <w:left w:val="nil"/>
          <w:right w:val="nil"/>
          <w:insideH w:val="nil"/>
          <w:insideV w:val="nil"/>
        </w:tcBorders>
        <w:shd w:val="clear" w:color="auto" w:fill="C6CDEB"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CEDelft"/>
    <w:next w:val="BasistekstCEDelft"/>
    <w:uiPriority w:val="98"/>
    <w:semiHidden/>
    <w:rsid w:val="00F33259"/>
    <w:pPr>
      <w:ind w:left="284" w:hanging="284"/>
    </w:pPr>
  </w:style>
  <w:style w:type="paragraph" w:styleId="Lijst2">
    <w:name w:val="List 2"/>
    <w:basedOn w:val="ZsysbasisCEDelft"/>
    <w:next w:val="BasistekstCEDelft"/>
    <w:uiPriority w:val="98"/>
    <w:semiHidden/>
    <w:rsid w:val="00F33259"/>
    <w:pPr>
      <w:ind w:left="568" w:hanging="284"/>
    </w:pPr>
  </w:style>
  <w:style w:type="paragraph" w:styleId="Lijst3">
    <w:name w:val="List 3"/>
    <w:basedOn w:val="ZsysbasisCEDelft"/>
    <w:next w:val="BasistekstCEDelft"/>
    <w:uiPriority w:val="98"/>
    <w:semiHidden/>
    <w:rsid w:val="00F33259"/>
    <w:pPr>
      <w:ind w:left="851" w:hanging="284"/>
    </w:pPr>
  </w:style>
  <w:style w:type="paragraph" w:styleId="Lijst4">
    <w:name w:val="List 4"/>
    <w:basedOn w:val="ZsysbasisCEDelft"/>
    <w:next w:val="BasistekstCEDelft"/>
    <w:uiPriority w:val="98"/>
    <w:semiHidden/>
    <w:rsid w:val="00F33259"/>
    <w:pPr>
      <w:ind w:left="1135" w:hanging="284"/>
    </w:pPr>
  </w:style>
  <w:style w:type="paragraph" w:styleId="Lijst5">
    <w:name w:val="List 5"/>
    <w:basedOn w:val="ZsysbasisCEDelft"/>
    <w:next w:val="BasistekstCEDelft"/>
    <w:uiPriority w:val="98"/>
    <w:semiHidden/>
    <w:rsid w:val="00F33259"/>
    <w:pPr>
      <w:ind w:left="1418" w:hanging="284"/>
    </w:pPr>
  </w:style>
  <w:style w:type="paragraph" w:styleId="Index1">
    <w:name w:val="index 1"/>
    <w:basedOn w:val="ZsysbasisCEDelft"/>
    <w:next w:val="BasistekstCEDelft"/>
    <w:uiPriority w:val="98"/>
    <w:semiHidden/>
    <w:rsid w:val="00F33259"/>
  </w:style>
  <w:style w:type="paragraph" w:styleId="Lijstopsomteken">
    <w:name w:val="List Bullet"/>
    <w:basedOn w:val="ZsysbasisCEDelft"/>
    <w:next w:val="BasistekstCEDelft"/>
    <w:uiPriority w:val="98"/>
    <w:semiHidden/>
    <w:rsid w:val="00E7078D"/>
    <w:pPr>
      <w:numPr>
        <w:numId w:val="12"/>
      </w:numPr>
      <w:ind w:left="357" w:hanging="357"/>
    </w:pPr>
  </w:style>
  <w:style w:type="paragraph" w:styleId="Lijstopsomteken2">
    <w:name w:val="List Bullet 2"/>
    <w:basedOn w:val="ZsysbasisCEDelft"/>
    <w:next w:val="BasistekstCEDelft"/>
    <w:uiPriority w:val="98"/>
    <w:semiHidden/>
    <w:rsid w:val="00E7078D"/>
    <w:pPr>
      <w:numPr>
        <w:numId w:val="13"/>
      </w:numPr>
      <w:ind w:left="641" w:hanging="357"/>
    </w:pPr>
  </w:style>
  <w:style w:type="paragraph" w:styleId="Lijstopsomteken3">
    <w:name w:val="List Bullet 3"/>
    <w:basedOn w:val="ZsysbasisCEDelft"/>
    <w:next w:val="BasistekstCEDelft"/>
    <w:uiPriority w:val="98"/>
    <w:semiHidden/>
    <w:rsid w:val="00E7078D"/>
    <w:pPr>
      <w:numPr>
        <w:numId w:val="14"/>
      </w:numPr>
      <w:ind w:left="924" w:hanging="357"/>
    </w:pPr>
  </w:style>
  <w:style w:type="paragraph" w:styleId="Lijstopsomteken4">
    <w:name w:val="List Bullet 4"/>
    <w:basedOn w:val="ZsysbasisCEDelft"/>
    <w:next w:val="BasistekstCEDelft"/>
    <w:uiPriority w:val="98"/>
    <w:semiHidden/>
    <w:rsid w:val="00E7078D"/>
    <w:pPr>
      <w:numPr>
        <w:numId w:val="15"/>
      </w:numPr>
      <w:ind w:left="1208" w:hanging="357"/>
    </w:pPr>
  </w:style>
  <w:style w:type="paragraph" w:styleId="Lijstnummering">
    <w:name w:val="List Number"/>
    <w:basedOn w:val="ZsysbasisCEDelft"/>
    <w:next w:val="BasistekstCEDelft"/>
    <w:uiPriority w:val="98"/>
    <w:semiHidden/>
    <w:rsid w:val="00705849"/>
    <w:pPr>
      <w:numPr>
        <w:numId w:val="17"/>
      </w:numPr>
      <w:ind w:left="357" w:hanging="357"/>
    </w:pPr>
  </w:style>
  <w:style w:type="paragraph" w:styleId="Lijstnummering2">
    <w:name w:val="List Number 2"/>
    <w:basedOn w:val="ZsysbasisCEDelft"/>
    <w:next w:val="BasistekstCEDelft"/>
    <w:uiPriority w:val="98"/>
    <w:semiHidden/>
    <w:rsid w:val="00705849"/>
    <w:pPr>
      <w:numPr>
        <w:numId w:val="18"/>
      </w:numPr>
      <w:ind w:left="641" w:hanging="357"/>
    </w:pPr>
  </w:style>
  <w:style w:type="paragraph" w:styleId="Lijstnummering3">
    <w:name w:val="List Number 3"/>
    <w:basedOn w:val="ZsysbasisCEDelft"/>
    <w:next w:val="BasistekstCEDelft"/>
    <w:uiPriority w:val="98"/>
    <w:semiHidden/>
    <w:rsid w:val="00705849"/>
    <w:pPr>
      <w:numPr>
        <w:numId w:val="19"/>
      </w:numPr>
      <w:ind w:left="924" w:hanging="357"/>
    </w:pPr>
  </w:style>
  <w:style w:type="paragraph" w:styleId="Lijstnummering4">
    <w:name w:val="List Number 4"/>
    <w:basedOn w:val="ZsysbasisCEDelft"/>
    <w:next w:val="BasistekstCEDelft"/>
    <w:uiPriority w:val="98"/>
    <w:semiHidden/>
    <w:rsid w:val="00705849"/>
    <w:pPr>
      <w:numPr>
        <w:numId w:val="20"/>
      </w:numPr>
      <w:ind w:left="1208" w:hanging="357"/>
    </w:pPr>
  </w:style>
  <w:style w:type="paragraph" w:styleId="Lijstnummering5">
    <w:name w:val="List Number 5"/>
    <w:basedOn w:val="ZsysbasisCEDelft"/>
    <w:next w:val="BasistekstCEDelft"/>
    <w:uiPriority w:val="98"/>
    <w:semiHidden/>
    <w:rsid w:val="00705849"/>
    <w:pPr>
      <w:numPr>
        <w:numId w:val="21"/>
      </w:numPr>
      <w:ind w:left="1491" w:hanging="357"/>
    </w:pPr>
  </w:style>
  <w:style w:type="paragraph" w:styleId="Lijstvoortzetting">
    <w:name w:val="List Continue"/>
    <w:basedOn w:val="ZsysbasisCEDelft"/>
    <w:next w:val="BasistekstCEDelft"/>
    <w:uiPriority w:val="98"/>
    <w:semiHidden/>
    <w:rsid w:val="00705849"/>
    <w:pPr>
      <w:ind w:left="284"/>
    </w:pPr>
  </w:style>
  <w:style w:type="paragraph" w:styleId="Lijstvoortzetting2">
    <w:name w:val="List Continue 2"/>
    <w:basedOn w:val="ZsysbasisCEDelft"/>
    <w:next w:val="BasistekstCEDelft"/>
    <w:uiPriority w:val="98"/>
    <w:semiHidden/>
    <w:rsid w:val="00705849"/>
    <w:pPr>
      <w:ind w:left="567"/>
    </w:pPr>
  </w:style>
  <w:style w:type="paragraph" w:styleId="Lijstvoortzetting3">
    <w:name w:val="List Continue 3"/>
    <w:basedOn w:val="ZsysbasisCEDelft"/>
    <w:next w:val="BasistekstCEDelft"/>
    <w:uiPriority w:val="98"/>
    <w:semiHidden/>
    <w:rsid w:val="00705849"/>
    <w:pPr>
      <w:ind w:left="851"/>
    </w:pPr>
  </w:style>
  <w:style w:type="paragraph" w:styleId="Lijstvoortzetting4">
    <w:name w:val="List Continue 4"/>
    <w:basedOn w:val="ZsysbasisCEDelft"/>
    <w:next w:val="BasistekstCEDelft"/>
    <w:uiPriority w:val="98"/>
    <w:semiHidden/>
    <w:rsid w:val="00705849"/>
    <w:pPr>
      <w:ind w:left="1134"/>
    </w:pPr>
  </w:style>
  <w:style w:type="paragraph" w:styleId="Lijstvoortzetting5">
    <w:name w:val="List Continue 5"/>
    <w:basedOn w:val="ZsysbasisCEDelft"/>
    <w:next w:val="BasistekstCEDelf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CEDelft"/>
    <w:next w:val="BasistekstCEDelft"/>
    <w:uiPriority w:val="98"/>
    <w:semiHidden/>
    <w:rsid w:val="0020607F"/>
  </w:style>
  <w:style w:type="paragraph" w:styleId="Notitiekop">
    <w:name w:val="Note Heading"/>
    <w:basedOn w:val="ZsysbasisCEDelft"/>
    <w:next w:val="BasistekstCEDelft"/>
    <w:uiPriority w:val="98"/>
    <w:semiHidden/>
    <w:rsid w:val="0020607F"/>
  </w:style>
  <w:style w:type="paragraph" w:styleId="Plattetekst">
    <w:name w:val="Body Text"/>
    <w:basedOn w:val="ZsysbasisCEDelft"/>
    <w:next w:val="BasistekstCEDelft"/>
    <w:link w:val="PlattetekstChar"/>
    <w:uiPriority w:val="98"/>
    <w:semiHidden/>
    <w:rsid w:val="0020607F"/>
  </w:style>
  <w:style w:type="paragraph" w:styleId="Plattetekst2">
    <w:name w:val="Body Text 2"/>
    <w:basedOn w:val="ZsysbasisCEDelft"/>
    <w:next w:val="BasistekstCEDelft"/>
    <w:link w:val="Plattetekst2Char"/>
    <w:uiPriority w:val="98"/>
    <w:semiHidden/>
    <w:rsid w:val="00E7078D"/>
  </w:style>
  <w:style w:type="paragraph" w:styleId="Plattetekst3">
    <w:name w:val="Body Text 3"/>
    <w:basedOn w:val="ZsysbasisCEDelft"/>
    <w:next w:val="BasistekstCEDelft"/>
    <w:uiPriority w:val="98"/>
    <w:semiHidden/>
    <w:rsid w:val="0020607F"/>
  </w:style>
  <w:style w:type="paragraph" w:styleId="Platteteksteersteinspringing">
    <w:name w:val="Body Text First Indent"/>
    <w:basedOn w:val="ZsysbasisCEDelft"/>
    <w:next w:val="BasistekstCEDelft"/>
    <w:link w:val="PlatteteksteersteinspringingChar"/>
    <w:uiPriority w:val="98"/>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CEDelft"/>
    <w:next w:val="BasistekstCEDelft"/>
    <w:link w:val="PlattetekstinspringenChar"/>
    <w:uiPriority w:val="98"/>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CEDelft"/>
    <w:next w:val="BasistekstCEDelft"/>
    <w:link w:val="Platteteksteersteinspringing2Char"/>
    <w:uiPriority w:val="98"/>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CEDelftChar">
    <w:name w:val="Zsysbasis CE Delft Char"/>
    <w:basedOn w:val="Standaardalinea-lettertype"/>
    <w:link w:val="ZsysbasisCEDelft"/>
    <w:uiPriority w:val="4"/>
    <w:semiHidden/>
    <w:rsid w:val="00893058"/>
    <w:rPr>
      <w:rFonts w:ascii="Trebuchet MS" w:hAnsi="Trebuchet MS" w:cs="Maiandra GD"/>
      <w:color w:val="000000" w:themeColor="text1"/>
      <w:szCs w:val="18"/>
    </w:rPr>
  </w:style>
  <w:style w:type="paragraph" w:styleId="Standaardinspringing">
    <w:name w:val="Normal Indent"/>
    <w:basedOn w:val="ZsysbasisCEDelft"/>
    <w:next w:val="BasistekstCEDelf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CE Delft"/>
    <w:basedOn w:val="Standaardalinea-lettertype"/>
    <w:uiPriority w:val="4"/>
    <w:rsid w:val="005D1DB7"/>
    <w:rPr>
      <w:sz w:val="20"/>
      <w:vertAlign w:val="superscript"/>
    </w:rPr>
  </w:style>
  <w:style w:type="paragraph" w:styleId="Voetnoottekst">
    <w:name w:val="footnote text"/>
    <w:aliases w:val="Voetnoottekst CE Delft"/>
    <w:basedOn w:val="ZsysbasisCEDelft"/>
    <w:uiPriority w:val="4"/>
    <w:rsid w:val="005D1DB7"/>
    <w:pPr>
      <w:tabs>
        <w:tab w:val="left" w:pos="284"/>
      </w:tabs>
      <w:ind w:left="198" w:hanging="198"/>
    </w:pPr>
    <w:rPr>
      <w:sz w:val="16"/>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CEDelft"/>
    <w:next w:val="BasistekstCEDelft"/>
    <w:uiPriority w:val="98"/>
    <w:semiHidden/>
    <w:rsid w:val="0020607F"/>
  </w:style>
  <w:style w:type="paragraph" w:styleId="Tekstzonderopmaak">
    <w:name w:val="Plain Text"/>
    <w:basedOn w:val="ZsysbasisCEDelft"/>
    <w:next w:val="BasistekstCEDelft"/>
    <w:uiPriority w:val="98"/>
    <w:semiHidden/>
    <w:rsid w:val="0020607F"/>
  </w:style>
  <w:style w:type="paragraph" w:styleId="Ballontekst">
    <w:name w:val="Balloon Text"/>
    <w:basedOn w:val="ZsysbasisCEDelft"/>
    <w:next w:val="BasistekstCEDelft"/>
    <w:uiPriority w:val="98"/>
    <w:semiHidden/>
    <w:rsid w:val="0020607F"/>
  </w:style>
  <w:style w:type="paragraph" w:styleId="Bijschrift">
    <w:name w:val="caption"/>
    <w:aliases w:val="Bijschrift CE Delft"/>
    <w:basedOn w:val="ZsysbasisCEDelft"/>
    <w:next w:val="BasistekstCEDelft"/>
    <w:uiPriority w:val="4"/>
    <w:qFormat/>
    <w:rsid w:val="00404E30"/>
    <w:pPr>
      <w:spacing w:before="120" w:after="120"/>
    </w:pPr>
    <w:rPr>
      <w:b/>
      <w:sz w:val="16"/>
    </w:rPr>
  </w:style>
  <w:style w:type="character" w:customStyle="1" w:styleId="TekstopmerkingChar">
    <w:name w:val="Tekst opmerking Char"/>
    <w:basedOn w:val="ZsysbasisCEDelf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CEDelft"/>
    <w:next w:val="BasistekstCEDelft"/>
    <w:uiPriority w:val="98"/>
    <w:semiHidden/>
    <w:rsid w:val="0020607F"/>
  </w:style>
  <w:style w:type="table" w:styleId="Lichtearcering-accent5">
    <w:name w:val="Light Shading Accent 5"/>
    <w:basedOn w:val="Standaardtabel"/>
    <w:uiPriority w:val="60"/>
    <w:semiHidden/>
    <w:rsid w:val="00E07762"/>
    <w:pPr>
      <w:spacing w:line="240" w:lineRule="auto"/>
    </w:pPr>
    <w:rPr>
      <w:color w:val="539523" w:themeColor="accent5" w:themeShade="BF"/>
    </w:rPr>
    <w:tblPr>
      <w:tblStyleRowBandSize w:val="1"/>
      <w:tblStyleColBandSize w:val="1"/>
      <w:tblBorders>
        <w:top w:val="single" w:sz="8" w:space="0" w:color="70C82F" w:themeColor="accent5"/>
        <w:bottom w:val="single" w:sz="8" w:space="0" w:color="70C82F" w:themeColor="accent5"/>
      </w:tblBorders>
    </w:tblPr>
    <w:tblStylePr w:type="firstRow">
      <w:pPr>
        <w:spacing w:before="0" w:after="0" w:line="240" w:lineRule="auto"/>
      </w:pPr>
      <w:rPr>
        <w:b/>
        <w:bCs/>
      </w:rPr>
      <w:tblPr/>
      <w:tcPr>
        <w:tcBorders>
          <w:top w:val="single" w:sz="8" w:space="0" w:color="70C82F" w:themeColor="accent5"/>
          <w:left w:val="nil"/>
          <w:bottom w:val="single" w:sz="8" w:space="0" w:color="70C82F" w:themeColor="accent5"/>
          <w:right w:val="nil"/>
          <w:insideH w:val="nil"/>
          <w:insideV w:val="nil"/>
        </w:tcBorders>
      </w:tcPr>
    </w:tblStylePr>
    <w:tblStylePr w:type="lastRow">
      <w:pPr>
        <w:spacing w:before="0" w:after="0" w:line="240" w:lineRule="auto"/>
      </w:pPr>
      <w:rPr>
        <w:b/>
        <w:bCs/>
      </w:rPr>
      <w:tblPr/>
      <w:tcPr>
        <w:tcBorders>
          <w:top w:val="single" w:sz="8" w:space="0" w:color="70C82F" w:themeColor="accent5"/>
          <w:left w:val="nil"/>
          <w:bottom w:val="single" w:sz="8" w:space="0" w:color="70C82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2CA" w:themeFill="accent5" w:themeFillTint="3F"/>
      </w:tcPr>
    </w:tblStylePr>
    <w:tblStylePr w:type="band1Horz">
      <w:tblPr/>
      <w:tcPr>
        <w:tcBorders>
          <w:left w:val="nil"/>
          <w:right w:val="nil"/>
          <w:insideH w:val="nil"/>
          <w:insideV w:val="nil"/>
        </w:tcBorders>
        <w:shd w:val="clear" w:color="auto" w:fill="DBF2CA" w:themeFill="accent5" w:themeFillTint="3F"/>
      </w:tcPr>
    </w:tblStylePr>
  </w:style>
  <w:style w:type="paragraph" w:styleId="Eindnoottekst">
    <w:name w:val="endnote text"/>
    <w:aliases w:val="Eindnoottekst CE Delft"/>
    <w:basedOn w:val="ZsysbasisCEDelft"/>
    <w:next w:val="BasistekstCEDelft"/>
    <w:uiPriority w:val="4"/>
    <w:rsid w:val="0020607F"/>
  </w:style>
  <w:style w:type="paragraph" w:styleId="Indexkop">
    <w:name w:val="index heading"/>
    <w:basedOn w:val="ZsysbasisCEDelft"/>
    <w:next w:val="BasistekstCEDelft"/>
    <w:uiPriority w:val="98"/>
    <w:semiHidden/>
    <w:rsid w:val="0020607F"/>
  </w:style>
  <w:style w:type="paragraph" w:styleId="Kopbronvermelding">
    <w:name w:val="toa heading"/>
    <w:basedOn w:val="ZsysbasisCEDelft"/>
    <w:next w:val="BasistekstCEDelft"/>
    <w:uiPriority w:val="98"/>
    <w:semiHidden/>
    <w:rsid w:val="0020607F"/>
  </w:style>
  <w:style w:type="paragraph" w:styleId="Lijstopsomteken5">
    <w:name w:val="List Bullet 5"/>
    <w:basedOn w:val="ZsysbasisCEDelft"/>
    <w:next w:val="BasistekstCEDelft"/>
    <w:uiPriority w:val="98"/>
    <w:semiHidden/>
    <w:rsid w:val="00E7078D"/>
    <w:pPr>
      <w:numPr>
        <w:numId w:val="16"/>
      </w:numPr>
      <w:ind w:left="1491" w:hanging="357"/>
    </w:pPr>
  </w:style>
  <w:style w:type="paragraph" w:styleId="Macrotekst">
    <w:name w:val="macro"/>
    <w:basedOn w:val="ZsysbasisCEDelft"/>
    <w:next w:val="BasistekstCEDelft"/>
    <w:uiPriority w:val="98"/>
    <w:semiHidden/>
    <w:rsid w:val="0020607F"/>
  </w:style>
  <w:style w:type="paragraph" w:styleId="Tekstopmerking">
    <w:name w:val="annotation text"/>
    <w:basedOn w:val="ZsysbasisCEDelft"/>
    <w:next w:val="BasistekstCEDelf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CEDelft">
    <w:name w:val="Opsomming teken 1e niveau CE Delft"/>
    <w:basedOn w:val="ZsysbasisCEDelft"/>
    <w:uiPriority w:val="4"/>
    <w:rsid w:val="00134EF9"/>
    <w:pPr>
      <w:numPr>
        <w:numId w:val="26"/>
      </w:numPr>
    </w:pPr>
  </w:style>
  <w:style w:type="paragraph" w:customStyle="1" w:styleId="Opsommingteken2eniveauCEDelft">
    <w:name w:val="Opsomming teken 2e niveau CE Delft"/>
    <w:basedOn w:val="ZsysbasisCEDelft"/>
    <w:uiPriority w:val="4"/>
    <w:rsid w:val="00026D0B"/>
    <w:pPr>
      <w:numPr>
        <w:ilvl w:val="1"/>
        <w:numId w:val="26"/>
      </w:numPr>
    </w:pPr>
  </w:style>
  <w:style w:type="paragraph" w:customStyle="1" w:styleId="Opsommingteken3eniveauCEDelft">
    <w:name w:val="Opsomming teken 3e niveau CE Delft"/>
    <w:basedOn w:val="ZsysbasisCEDelft"/>
    <w:uiPriority w:val="4"/>
    <w:rsid w:val="002B570E"/>
    <w:pPr>
      <w:numPr>
        <w:ilvl w:val="2"/>
        <w:numId w:val="26"/>
      </w:numPr>
    </w:pPr>
  </w:style>
  <w:style w:type="paragraph" w:customStyle="1" w:styleId="Opsommingbolletje1eniveauCEDelft">
    <w:name w:val="Opsomming bolletje 1e niveau CE Delft"/>
    <w:basedOn w:val="ZsysbasisCEDelft"/>
    <w:uiPriority w:val="4"/>
    <w:qFormat/>
    <w:rsid w:val="00267BBF"/>
    <w:pPr>
      <w:numPr>
        <w:numId w:val="29"/>
      </w:numPr>
    </w:pPr>
  </w:style>
  <w:style w:type="paragraph" w:customStyle="1" w:styleId="Opsommingbolletje2eniveauCEDelft">
    <w:name w:val="Opsomming bolletje 2e niveau CE Delft"/>
    <w:basedOn w:val="ZsysbasisCEDelft"/>
    <w:uiPriority w:val="4"/>
    <w:qFormat/>
    <w:rsid w:val="00790814"/>
    <w:pPr>
      <w:numPr>
        <w:ilvl w:val="1"/>
        <w:numId w:val="29"/>
      </w:numPr>
    </w:pPr>
  </w:style>
  <w:style w:type="paragraph" w:customStyle="1" w:styleId="Opsommingbolletje3eniveauCEDelft">
    <w:name w:val="Opsomming bolletje 3e niveau CE Delft"/>
    <w:basedOn w:val="ZsysbasisCEDelft"/>
    <w:uiPriority w:val="4"/>
    <w:qFormat/>
    <w:rsid w:val="0041535D"/>
    <w:pPr>
      <w:numPr>
        <w:ilvl w:val="2"/>
        <w:numId w:val="29"/>
      </w:numPr>
    </w:pPr>
  </w:style>
  <w:style w:type="numbering" w:customStyle="1" w:styleId="OpsommingbolletjeCEDelft">
    <w:name w:val="Opsomming bolletje CE Delft"/>
    <w:uiPriority w:val="4"/>
    <w:semiHidden/>
    <w:rsid w:val="002A2071"/>
    <w:pPr>
      <w:numPr>
        <w:numId w:val="1"/>
      </w:numPr>
    </w:pPr>
  </w:style>
  <w:style w:type="paragraph" w:customStyle="1" w:styleId="Opsommingkleineletter1eniveauCEDelft">
    <w:name w:val="Opsomming kleine letter 1e niveau CE Delft"/>
    <w:basedOn w:val="ZsysbasisCEDelft"/>
    <w:uiPriority w:val="4"/>
    <w:qFormat/>
    <w:rsid w:val="002E00FC"/>
    <w:pPr>
      <w:numPr>
        <w:numId w:val="32"/>
      </w:numPr>
    </w:pPr>
  </w:style>
  <w:style w:type="paragraph" w:customStyle="1" w:styleId="Opsommingkleineletter2eniveauCEDelft">
    <w:name w:val="Opsomming kleine letter 2e niveau CE Delft"/>
    <w:basedOn w:val="ZsysbasisCEDelft"/>
    <w:uiPriority w:val="4"/>
    <w:qFormat/>
    <w:rsid w:val="00316E36"/>
    <w:pPr>
      <w:numPr>
        <w:ilvl w:val="1"/>
        <w:numId w:val="32"/>
      </w:numPr>
    </w:pPr>
  </w:style>
  <w:style w:type="paragraph" w:customStyle="1" w:styleId="Opsommingkleineletter3eniveauCEDelft">
    <w:name w:val="Opsomming kleine letter 3e niveau CE Delft"/>
    <w:basedOn w:val="ZsysbasisCEDelft"/>
    <w:uiPriority w:val="4"/>
    <w:qFormat/>
    <w:rsid w:val="00D552BB"/>
    <w:pPr>
      <w:numPr>
        <w:ilvl w:val="2"/>
        <w:numId w:val="32"/>
      </w:numPr>
    </w:pPr>
  </w:style>
  <w:style w:type="numbering" w:customStyle="1" w:styleId="OpsommingkleineletterCEDelft">
    <w:name w:val="Opsomming kleine letter CE Delft"/>
    <w:uiPriority w:val="4"/>
    <w:semiHidden/>
    <w:rsid w:val="00F03264"/>
    <w:pPr>
      <w:numPr>
        <w:numId w:val="8"/>
      </w:numPr>
    </w:pPr>
  </w:style>
  <w:style w:type="paragraph" w:customStyle="1" w:styleId="Opsommingnummer1eniveauCEDelft">
    <w:name w:val="Opsomming nummer 1e niveau CE Delft"/>
    <w:basedOn w:val="ZsysbasisCEDelft"/>
    <w:uiPriority w:val="4"/>
    <w:qFormat/>
    <w:rsid w:val="00125882"/>
    <w:pPr>
      <w:numPr>
        <w:numId w:val="36"/>
      </w:numPr>
    </w:pPr>
  </w:style>
  <w:style w:type="paragraph" w:customStyle="1" w:styleId="Opsommingnummer2eniveauCEDelft">
    <w:name w:val="Opsomming nummer 2e niveau CE Delft"/>
    <w:basedOn w:val="ZsysbasisCEDelft"/>
    <w:uiPriority w:val="4"/>
    <w:qFormat/>
    <w:rsid w:val="00B95DC9"/>
    <w:pPr>
      <w:numPr>
        <w:ilvl w:val="1"/>
        <w:numId w:val="36"/>
      </w:numPr>
    </w:pPr>
  </w:style>
  <w:style w:type="paragraph" w:customStyle="1" w:styleId="Opsommingnummer3eniveauCEDelft">
    <w:name w:val="Opsomming nummer 3e niveau CE Delft"/>
    <w:basedOn w:val="ZsysbasisCEDelft"/>
    <w:uiPriority w:val="4"/>
    <w:qFormat/>
    <w:rsid w:val="00234A9D"/>
    <w:pPr>
      <w:numPr>
        <w:ilvl w:val="2"/>
        <w:numId w:val="36"/>
      </w:numPr>
    </w:pPr>
  </w:style>
  <w:style w:type="numbering" w:customStyle="1" w:styleId="OpsommingnummerCEDelft">
    <w:name w:val="Opsomming nummer CE Delft"/>
    <w:uiPriority w:val="4"/>
    <w:semiHidden/>
    <w:rsid w:val="00683D18"/>
    <w:pPr>
      <w:numPr>
        <w:numId w:val="2"/>
      </w:numPr>
    </w:pPr>
  </w:style>
  <w:style w:type="paragraph" w:customStyle="1" w:styleId="Opsommingopenrondje1eniveauCEDelft">
    <w:name w:val="Opsomming open rondje 1e niveau CE Delft"/>
    <w:basedOn w:val="ZsysbasisCEDelft"/>
    <w:uiPriority w:val="4"/>
    <w:rsid w:val="00661788"/>
    <w:pPr>
      <w:numPr>
        <w:numId w:val="24"/>
      </w:numPr>
    </w:pPr>
  </w:style>
  <w:style w:type="paragraph" w:customStyle="1" w:styleId="Opsommingopenrondje2eniveauCEDelft">
    <w:name w:val="Opsomming open rondje 2e niveau CE Delft"/>
    <w:basedOn w:val="ZsysbasisCEDelft"/>
    <w:uiPriority w:val="4"/>
    <w:rsid w:val="00943EBF"/>
    <w:pPr>
      <w:numPr>
        <w:ilvl w:val="1"/>
        <w:numId w:val="24"/>
      </w:numPr>
    </w:pPr>
  </w:style>
  <w:style w:type="paragraph" w:customStyle="1" w:styleId="Opsommingopenrondje3eniveauCEDelft">
    <w:name w:val="Opsomming open rondje 3e niveau CE Delft"/>
    <w:basedOn w:val="ZsysbasisCEDelft"/>
    <w:uiPriority w:val="4"/>
    <w:rsid w:val="00EE506C"/>
    <w:pPr>
      <w:numPr>
        <w:ilvl w:val="2"/>
        <w:numId w:val="24"/>
      </w:numPr>
    </w:pPr>
  </w:style>
  <w:style w:type="numbering" w:customStyle="1" w:styleId="OpsommingopenrondjeCEDelft">
    <w:name w:val="Opsomming open rondje CE Delft"/>
    <w:uiPriority w:val="4"/>
    <w:semiHidden/>
    <w:rsid w:val="00531687"/>
    <w:pPr>
      <w:numPr>
        <w:numId w:val="3"/>
      </w:numPr>
    </w:pPr>
  </w:style>
  <w:style w:type="paragraph" w:customStyle="1" w:styleId="Opsommingstreepje1eniveauCEDelft">
    <w:name w:val="Opsomming streepje 1e niveau CE Delft"/>
    <w:basedOn w:val="ZsysbasisCEDelft"/>
    <w:uiPriority w:val="4"/>
    <w:qFormat/>
    <w:rsid w:val="000F1861"/>
    <w:pPr>
      <w:numPr>
        <w:numId w:val="44"/>
      </w:numPr>
    </w:pPr>
  </w:style>
  <w:style w:type="paragraph" w:customStyle="1" w:styleId="Opsommingstreepje2eniveauCEDelft">
    <w:name w:val="Opsomming streepje 2e niveau CE Delft"/>
    <w:basedOn w:val="ZsysbasisCEDelft"/>
    <w:uiPriority w:val="4"/>
    <w:qFormat/>
    <w:rsid w:val="00D97B60"/>
    <w:pPr>
      <w:numPr>
        <w:ilvl w:val="1"/>
        <w:numId w:val="44"/>
      </w:numPr>
    </w:pPr>
  </w:style>
  <w:style w:type="paragraph" w:customStyle="1" w:styleId="Opsommingstreepje3eniveauCEDelft">
    <w:name w:val="Opsomming streepje 3e niveau CE Delft"/>
    <w:basedOn w:val="ZsysbasisCEDelft"/>
    <w:uiPriority w:val="4"/>
    <w:qFormat/>
    <w:rsid w:val="00496F09"/>
    <w:pPr>
      <w:numPr>
        <w:ilvl w:val="2"/>
        <w:numId w:val="44"/>
      </w:numPr>
    </w:pPr>
  </w:style>
  <w:style w:type="numbering" w:customStyle="1" w:styleId="OpsommingstreepjeCEDelft">
    <w:name w:val="Opsomming streepje CE Delft"/>
    <w:uiPriority w:val="4"/>
    <w:semiHidden/>
    <w:rsid w:val="00FB2153"/>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uiPriority w:val="98"/>
    <w:semiHidden/>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semiHidden/>
    <w:rsid w:val="00E07762"/>
    <w:pPr>
      <w:spacing w:line="240" w:lineRule="auto"/>
    </w:pPr>
    <w:rPr>
      <w:color w:val="006C25" w:themeColor="accent4" w:themeShade="BF"/>
    </w:rPr>
    <w:tblPr>
      <w:tblStyleRowBandSize w:val="1"/>
      <w:tblStyleColBandSize w:val="1"/>
      <w:tblBorders>
        <w:top w:val="single" w:sz="8" w:space="0" w:color="009133" w:themeColor="accent4"/>
        <w:bottom w:val="single" w:sz="8" w:space="0" w:color="009133" w:themeColor="accent4"/>
      </w:tblBorders>
    </w:tblPr>
    <w:tblStylePr w:type="firstRow">
      <w:pPr>
        <w:spacing w:before="0" w:after="0" w:line="240" w:lineRule="auto"/>
      </w:pPr>
      <w:rPr>
        <w:b/>
        <w:bCs/>
      </w:rPr>
      <w:tblPr/>
      <w:tcPr>
        <w:tcBorders>
          <w:top w:val="single" w:sz="8" w:space="0" w:color="009133" w:themeColor="accent4"/>
          <w:left w:val="nil"/>
          <w:bottom w:val="single" w:sz="8" w:space="0" w:color="009133" w:themeColor="accent4"/>
          <w:right w:val="nil"/>
          <w:insideH w:val="nil"/>
          <w:insideV w:val="nil"/>
        </w:tcBorders>
      </w:tcPr>
    </w:tblStylePr>
    <w:tblStylePr w:type="lastRow">
      <w:pPr>
        <w:spacing w:before="0" w:after="0" w:line="240" w:lineRule="auto"/>
      </w:pPr>
      <w:rPr>
        <w:b/>
        <w:bCs/>
      </w:rPr>
      <w:tblPr/>
      <w:tcPr>
        <w:tcBorders>
          <w:top w:val="single" w:sz="8" w:space="0" w:color="009133" w:themeColor="accent4"/>
          <w:left w:val="nil"/>
          <w:bottom w:val="single" w:sz="8" w:space="0" w:color="00913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C4" w:themeFill="accent4" w:themeFillTint="3F"/>
      </w:tcPr>
    </w:tblStylePr>
    <w:tblStylePr w:type="band1Horz">
      <w:tblPr/>
      <w:tcPr>
        <w:tcBorders>
          <w:left w:val="nil"/>
          <w:right w:val="nil"/>
          <w:insideH w:val="nil"/>
          <w:insideV w:val="nil"/>
        </w:tcBorders>
        <w:shd w:val="clear" w:color="auto" w:fill="A4FFC4" w:themeFill="accent4" w:themeFillTint="3F"/>
      </w:tcPr>
    </w:tblStylePr>
  </w:style>
  <w:style w:type="table" w:styleId="Lichtearcering-accent3">
    <w:name w:val="Light Shading Accent 3"/>
    <w:basedOn w:val="Standaardtabel"/>
    <w:uiPriority w:val="60"/>
    <w:semiHidden/>
    <w:rsid w:val="00E07762"/>
    <w:pPr>
      <w:spacing w:line="240" w:lineRule="auto"/>
    </w:pPr>
    <w:rPr>
      <w:color w:val="BFA400" w:themeColor="accent3" w:themeShade="BF"/>
    </w:rPr>
    <w:tblPr>
      <w:tblStyleRowBandSize w:val="1"/>
      <w:tblStyleColBandSize w:val="1"/>
      <w:tblBorders>
        <w:top w:val="single" w:sz="8" w:space="0" w:color="FFDB00" w:themeColor="accent3"/>
        <w:bottom w:val="single" w:sz="8" w:space="0" w:color="FFDB00" w:themeColor="accent3"/>
      </w:tblBorders>
    </w:tblPr>
    <w:tblStylePr w:type="firstRow">
      <w:pPr>
        <w:spacing w:before="0" w:after="0" w:line="240" w:lineRule="auto"/>
      </w:pPr>
      <w:rPr>
        <w:b/>
        <w:bCs/>
      </w:rPr>
      <w:tblPr/>
      <w:tcPr>
        <w:tcBorders>
          <w:top w:val="single" w:sz="8" w:space="0" w:color="FFDB00" w:themeColor="accent3"/>
          <w:left w:val="nil"/>
          <w:bottom w:val="single" w:sz="8" w:space="0" w:color="FFDB00" w:themeColor="accent3"/>
          <w:right w:val="nil"/>
          <w:insideH w:val="nil"/>
          <w:insideV w:val="nil"/>
        </w:tcBorders>
      </w:tcPr>
    </w:tblStylePr>
    <w:tblStylePr w:type="lastRow">
      <w:pPr>
        <w:spacing w:before="0" w:after="0" w:line="240" w:lineRule="auto"/>
      </w:pPr>
      <w:rPr>
        <w:b/>
        <w:bCs/>
      </w:rPr>
      <w:tblPr/>
      <w:tcPr>
        <w:tcBorders>
          <w:top w:val="single" w:sz="8" w:space="0" w:color="FFDB00" w:themeColor="accent3"/>
          <w:left w:val="nil"/>
          <w:bottom w:val="single" w:sz="8" w:space="0" w:color="FFDB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C0" w:themeFill="accent3" w:themeFillTint="3F"/>
      </w:tcPr>
    </w:tblStylePr>
    <w:tblStylePr w:type="band1Horz">
      <w:tblPr/>
      <w:tcPr>
        <w:tcBorders>
          <w:left w:val="nil"/>
          <w:right w:val="nil"/>
          <w:insideH w:val="nil"/>
          <w:insideV w:val="nil"/>
        </w:tcBorders>
        <w:shd w:val="clear" w:color="auto" w:fill="FFF6C0" w:themeFill="accent3" w:themeFillTint="3F"/>
      </w:tcPr>
    </w:tblStylePr>
  </w:style>
  <w:style w:type="table" w:styleId="Lichtearcering-accent2">
    <w:name w:val="Light Shading Accent 2"/>
    <w:basedOn w:val="Standaardtabel"/>
    <w:uiPriority w:val="60"/>
    <w:semiHidden/>
    <w:rsid w:val="00E07762"/>
    <w:pPr>
      <w:spacing w:line="240" w:lineRule="auto"/>
    </w:pPr>
    <w:rPr>
      <w:color w:val="29ACFF" w:themeColor="accent2" w:themeShade="BF"/>
    </w:rPr>
    <w:tblPr>
      <w:tblStyleRowBandSize w:val="1"/>
      <w:tblStyleColBandSize w:val="1"/>
      <w:tblBorders>
        <w:top w:val="single" w:sz="8" w:space="0" w:color="8DD3FF" w:themeColor="accent2"/>
        <w:bottom w:val="single" w:sz="8" w:space="0" w:color="8DD3FF" w:themeColor="accent2"/>
      </w:tblBorders>
    </w:tblPr>
    <w:tblStylePr w:type="firstRow">
      <w:pPr>
        <w:spacing w:before="0" w:after="0" w:line="240" w:lineRule="auto"/>
      </w:pPr>
      <w:rPr>
        <w:b/>
        <w:bCs/>
      </w:rPr>
      <w:tblPr/>
      <w:tcPr>
        <w:tcBorders>
          <w:top w:val="single" w:sz="8" w:space="0" w:color="8DD3FF" w:themeColor="accent2"/>
          <w:left w:val="nil"/>
          <w:bottom w:val="single" w:sz="8" w:space="0" w:color="8DD3FF" w:themeColor="accent2"/>
          <w:right w:val="nil"/>
          <w:insideH w:val="nil"/>
          <w:insideV w:val="nil"/>
        </w:tcBorders>
      </w:tcPr>
    </w:tblStylePr>
    <w:tblStylePr w:type="lastRow">
      <w:pPr>
        <w:spacing w:before="0" w:after="0" w:line="240" w:lineRule="auto"/>
      </w:pPr>
      <w:rPr>
        <w:b/>
        <w:bCs/>
      </w:rPr>
      <w:tblPr/>
      <w:tcPr>
        <w:tcBorders>
          <w:top w:val="single" w:sz="8" w:space="0" w:color="8DD3FF" w:themeColor="accent2"/>
          <w:left w:val="nil"/>
          <w:bottom w:val="single" w:sz="8" w:space="0" w:color="8DD3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4FF" w:themeFill="accent2" w:themeFillTint="3F"/>
      </w:tcPr>
    </w:tblStylePr>
    <w:tblStylePr w:type="band1Horz">
      <w:tblPr/>
      <w:tcPr>
        <w:tcBorders>
          <w:left w:val="nil"/>
          <w:right w:val="nil"/>
          <w:insideH w:val="nil"/>
          <w:insideV w:val="nil"/>
        </w:tcBorders>
        <w:shd w:val="clear" w:color="auto" w:fill="E2F4FF" w:themeFill="accent2" w:themeFillTint="3F"/>
      </w:tcPr>
    </w:tblStylePr>
  </w:style>
  <w:style w:type="table" w:styleId="Lichtraster-accent6">
    <w:name w:val="Light Grid Accent 6"/>
    <w:basedOn w:val="Standaardtabel"/>
    <w:uiPriority w:val="62"/>
    <w:semiHidden/>
    <w:rsid w:val="00E07762"/>
    <w:pPr>
      <w:spacing w:line="240" w:lineRule="auto"/>
    </w:pPr>
    <w:tblPr>
      <w:tblStyleRowBandSize w:val="1"/>
      <w:tblStyleColBandSize w:val="1"/>
      <w:tblBorders>
        <w:top w:val="single" w:sz="8" w:space="0" w:color="344893" w:themeColor="accent6"/>
        <w:left w:val="single" w:sz="8" w:space="0" w:color="344893" w:themeColor="accent6"/>
        <w:bottom w:val="single" w:sz="8" w:space="0" w:color="344893" w:themeColor="accent6"/>
        <w:right w:val="single" w:sz="8" w:space="0" w:color="344893" w:themeColor="accent6"/>
        <w:insideH w:val="single" w:sz="8" w:space="0" w:color="344893" w:themeColor="accent6"/>
        <w:insideV w:val="single" w:sz="8" w:space="0" w:color="34489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4893" w:themeColor="accent6"/>
          <w:left w:val="single" w:sz="8" w:space="0" w:color="344893" w:themeColor="accent6"/>
          <w:bottom w:val="single" w:sz="18" w:space="0" w:color="344893" w:themeColor="accent6"/>
          <w:right w:val="single" w:sz="8" w:space="0" w:color="344893" w:themeColor="accent6"/>
          <w:insideH w:val="nil"/>
          <w:insideV w:val="single" w:sz="8" w:space="0" w:color="34489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4893" w:themeColor="accent6"/>
          <w:left w:val="single" w:sz="8" w:space="0" w:color="344893" w:themeColor="accent6"/>
          <w:bottom w:val="single" w:sz="8" w:space="0" w:color="344893" w:themeColor="accent6"/>
          <w:right w:val="single" w:sz="8" w:space="0" w:color="344893" w:themeColor="accent6"/>
          <w:insideH w:val="nil"/>
          <w:insideV w:val="single" w:sz="8" w:space="0" w:color="34489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4893" w:themeColor="accent6"/>
          <w:left w:val="single" w:sz="8" w:space="0" w:color="344893" w:themeColor="accent6"/>
          <w:bottom w:val="single" w:sz="8" w:space="0" w:color="344893" w:themeColor="accent6"/>
          <w:right w:val="single" w:sz="8" w:space="0" w:color="344893" w:themeColor="accent6"/>
        </w:tcBorders>
      </w:tcPr>
    </w:tblStylePr>
    <w:tblStylePr w:type="band1Vert">
      <w:tblPr/>
      <w:tcPr>
        <w:tcBorders>
          <w:top w:val="single" w:sz="8" w:space="0" w:color="344893" w:themeColor="accent6"/>
          <w:left w:val="single" w:sz="8" w:space="0" w:color="344893" w:themeColor="accent6"/>
          <w:bottom w:val="single" w:sz="8" w:space="0" w:color="344893" w:themeColor="accent6"/>
          <w:right w:val="single" w:sz="8" w:space="0" w:color="344893" w:themeColor="accent6"/>
        </w:tcBorders>
        <w:shd w:val="clear" w:color="auto" w:fill="C6CDEB" w:themeFill="accent6" w:themeFillTint="3F"/>
      </w:tcPr>
    </w:tblStylePr>
    <w:tblStylePr w:type="band1Horz">
      <w:tblPr/>
      <w:tcPr>
        <w:tcBorders>
          <w:top w:val="single" w:sz="8" w:space="0" w:color="344893" w:themeColor="accent6"/>
          <w:left w:val="single" w:sz="8" w:space="0" w:color="344893" w:themeColor="accent6"/>
          <w:bottom w:val="single" w:sz="8" w:space="0" w:color="344893" w:themeColor="accent6"/>
          <w:right w:val="single" w:sz="8" w:space="0" w:color="344893" w:themeColor="accent6"/>
          <w:insideV w:val="single" w:sz="8" w:space="0" w:color="344893" w:themeColor="accent6"/>
        </w:tcBorders>
        <w:shd w:val="clear" w:color="auto" w:fill="C6CDEB" w:themeFill="accent6" w:themeFillTint="3F"/>
      </w:tcPr>
    </w:tblStylePr>
    <w:tblStylePr w:type="band2Horz">
      <w:tblPr/>
      <w:tcPr>
        <w:tcBorders>
          <w:top w:val="single" w:sz="8" w:space="0" w:color="344893" w:themeColor="accent6"/>
          <w:left w:val="single" w:sz="8" w:space="0" w:color="344893" w:themeColor="accent6"/>
          <w:bottom w:val="single" w:sz="8" w:space="0" w:color="344893" w:themeColor="accent6"/>
          <w:right w:val="single" w:sz="8" w:space="0" w:color="344893" w:themeColor="accent6"/>
          <w:insideV w:val="single" w:sz="8" w:space="0" w:color="344893" w:themeColor="accent6"/>
        </w:tcBorders>
      </w:tcPr>
    </w:tblStylePr>
  </w:style>
  <w:style w:type="table" w:styleId="Lichtraster-accent5">
    <w:name w:val="Light Grid Accent 5"/>
    <w:basedOn w:val="Standaardtabel"/>
    <w:uiPriority w:val="62"/>
    <w:semiHidden/>
    <w:rsid w:val="00E07762"/>
    <w:pPr>
      <w:spacing w:line="240" w:lineRule="auto"/>
    </w:pPr>
    <w:tblPr>
      <w:tblStyleRowBandSize w:val="1"/>
      <w:tblStyleColBandSize w:val="1"/>
      <w:tblBorders>
        <w:top w:val="single" w:sz="8" w:space="0" w:color="70C82F" w:themeColor="accent5"/>
        <w:left w:val="single" w:sz="8" w:space="0" w:color="70C82F" w:themeColor="accent5"/>
        <w:bottom w:val="single" w:sz="8" w:space="0" w:color="70C82F" w:themeColor="accent5"/>
        <w:right w:val="single" w:sz="8" w:space="0" w:color="70C82F" w:themeColor="accent5"/>
        <w:insideH w:val="single" w:sz="8" w:space="0" w:color="70C82F" w:themeColor="accent5"/>
        <w:insideV w:val="single" w:sz="8" w:space="0" w:color="70C82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C82F" w:themeColor="accent5"/>
          <w:left w:val="single" w:sz="8" w:space="0" w:color="70C82F" w:themeColor="accent5"/>
          <w:bottom w:val="single" w:sz="18" w:space="0" w:color="70C82F" w:themeColor="accent5"/>
          <w:right w:val="single" w:sz="8" w:space="0" w:color="70C82F" w:themeColor="accent5"/>
          <w:insideH w:val="nil"/>
          <w:insideV w:val="single" w:sz="8" w:space="0" w:color="70C82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C82F" w:themeColor="accent5"/>
          <w:left w:val="single" w:sz="8" w:space="0" w:color="70C82F" w:themeColor="accent5"/>
          <w:bottom w:val="single" w:sz="8" w:space="0" w:color="70C82F" w:themeColor="accent5"/>
          <w:right w:val="single" w:sz="8" w:space="0" w:color="70C82F" w:themeColor="accent5"/>
          <w:insideH w:val="nil"/>
          <w:insideV w:val="single" w:sz="8" w:space="0" w:color="70C82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C82F" w:themeColor="accent5"/>
          <w:left w:val="single" w:sz="8" w:space="0" w:color="70C82F" w:themeColor="accent5"/>
          <w:bottom w:val="single" w:sz="8" w:space="0" w:color="70C82F" w:themeColor="accent5"/>
          <w:right w:val="single" w:sz="8" w:space="0" w:color="70C82F" w:themeColor="accent5"/>
        </w:tcBorders>
      </w:tcPr>
    </w:tblStylePr>
    <w:tblStylePr w:type="band1Vert">
      <w:tblPr/>
      <w:tcPr>
        <w:tcBorders>
          <w:top w:val="single" w:sz="8" w:space="0" w:color="70C82F" w:themeColor="accent5"/>
          <w:left w:val="single" w:sz="8" w:space="0" w:color="70C82F" w:themeColor="accent5"/>
          <w:bottom w:val="single" w:sz="8" w:space="0" w:color="70C82F" w:themeColor="accent5"/>
          <w:right w:val="single" w:sz="8" w:space="0" w:color="70C82F" w:themeColor="accent5"/>
        </w:tcBorders>
        <w:shd w:val="clear" w:color="auto" w:fill="DBF2CA" w:themeFill="accent5" w:themeFillTint="3F"/>
      </w:tcPr>
    </w:tblStylePr>
    <w:tblStylePr w:type="band1Horz">
      <w:tblPr/>
      <w:tcPr>
        <w:tcBorders>
          <w:top w:val="single" w:sz="8" w:space="0" w:color="70C82F" w:themeColor="accent5"/>
          <w:left w:val="single" w:sz="8" w:space="0" w:color="70C82F" w:themeColor="accent5"/>
          <w:bottom w:val="single" w:sz="8" w:space="0" w:color="70C82F" w:themeColor="accent5"/>
          <w:right w:val="single" w:sz="8" w:space="0" w:color="70C82F" w:themeColor="accent5"/>
          <w:insideV w:val="single" w:sz="8" w:space="0" w:color="70C82F" w:themeColor="accent5"/>
        </w:tcBorders>
        <w:shd w:val="clear" w:color="auto" w:fill="DBF2CA" w:themeFill="accent5" w:themeFillTint="3F"/>
      </w:tcPr>
    </w:tblStylePr>
    <w:tblStylePr w:type="band2Horz">
      <w:tblPr/>
      <w:tcPr>
        <w:tcBorders>
          <w:top w:val="single" w:sz="8" w:space="0" w:color="70C82F" w:themeColor="accent5"/>
          <w:left w:val="single" w:sz="8" w:space="0" w:color="70C82F" w:themeColor="accent5"/>
          <w:bottom w:val="single" w:sz="8" w:space="0" w:color="70C82F" w:themeColor="accent5"/>
          <w:right w:val="single" w:sz="8" w:space="0" w:color="70C82F" w:themeColor="accent5"/>
          <w:insideV w:val="single" w:sz="8" w:space="0" w:color="70C82F" w:themeColor="accent5"/>
        </w:tcBorders>
      </w:tcPr>
    </w:tblStylePr>
  </w:style>
  <w:style w:type="table" w:styleId="Lichtraster-accent4">
    <w:name w:val="Light Grid Accent 4"/>
    <w:basedOn w:val="Standaardtabel"/>
    <w:uiPriority w:val="62"/>
    <w:semiHidden/>
    <w:rsid w:val="00E07762"/>
    <w:pPr>
      <w:spacing w:line="240" w:lineRule="auto"/>
    </w:pPr>
    <w:tblPr>
      <w:tblStyleRowBandSize w:val="1"/>
      <w:tblStyleColBandSize w:val="1"/>
      <w:tblBorders>
        <w:top w:val="single" w:sz="8" w:space="0" w:color="009133" w:themeColor="accent4"/>
        <w:left w:val="single" w:sz="8" w:space="0" w:color="009133" w:themeColor="accent4"/>
        <w:bottom w:val="single" w:sz="8" w:space="0" w:color="009133" w:themeColor="accent4"/>
        <w:right w:val="single" w:sz="8" w:space="0" w:color="009133" w:themeColor="accent4"/>
        <w:insideH w:val="single" w:sz="8" w:space="0" w:color="009133" w:themeColor="accent4"/>
        <w:insideV w:val="single" w:sz="8" w:space="0" w:color="00913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133" w:themeColor="accent4"/>
          <w:left w:val="single" w:sz="8" w:space="0" w:color="009133" w:themeColor="accent4"/>
          <w:bottom w:val="single" w:sz="18" w:space="0" w:color="009133" w:themeColor="accent4"/>
          <w:right w:val="single" w:sz="8" w:space="0" w:color="009133" w:themeColor="accent4"/>
          <w:insideH w:val="nil"/>
          <w:insideV w:val="single" w:sz="8" w:space="0" w:color="00913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133" w:themeColor="accent4"/>
          <w:left w:val="single" w:sz="8" w:space="0" w:color="009133" w:themeColor="accent4"/>
          <w:bottom w:val="single" w:sz="8" w:space="0" w:color="009133" w:themeColor="accent4"/>
          <w:right w:val="single" w:sz="8" w:space="0" w:color="009133" w:themeColor="accent4"/>
          <w:insideH w:val="nil"/>
          <w:insideV w:val="single" w:sz="8" w:space="0" w:color="00913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133" w:themeColor="accent4"/>
          <w:left w:val="single" w:sz="8" w:space="0" w:color="009133" w:themeColor="accent4"/>
          <w:bottom w:val="single" w:sz="8" w:space="0" w:color="009133" w:themeColor="accent4"/>
          <w:right w:val="single" w:sz="8" w:space="0" w:color="009133" w:themeColor="accent4"/>
        </w:tcBorders>
      </w:tcPr>
    </w:tblStylePr>
    <w:tblStylePr w:type="band1Vert">
      <w:tblPr/>
      <w:tcPr>
        <w:tcBorders>
          <w:top w:val="single" w:sz="8" w:space="0" w:color="009133" w:themeColor="accent4"/>
          <w:left w:val="single" w:sz="8" w:space="0" w:color="009133" w:themeColor="accent4"/>
          <w:bottom w:val="single" w:sz="8" w:space="0" w:color="009133" w:themeColor="accent4"/>
          <w:right w:val="single" w:sz="8" w:space="0" w:color="009133" w:themeColor="accent4"/>
        </w:tcBorders>
        <w:shd w:val="clear" w:color="auto" w:fill="A4FFC4" w:themeFill="accent4" w:themeFillTint="3F"/>
      </w:tcPr>
    </w:tblStylePr>
    <w:tblStylePr w:type="band1Horz">
      <w:tblPr/>
      <w:tcPr>
        <w:tcBorders>
          <w:top w:val="single" w:sz="8" w:space="0" w:color="009133" w:themeColor="accent4"/>
          <w:left w:val="single" w:sz="8" w:space="0" w:color="009133" w:themeColor="accent4"/>
          <w:bottom w:val="single" w:sz="8" w:space="0" w:color="009133" w:themeColor="accent4"/>
          <w:right w:val="single" w:sz="8" w:space="0" w:color="009133" w:themeColor="accent4"/>
          <w:insideV w:val="single" w:sz="8" w:space="0" w:color="009133" w:themeColor="accent4"/>
        </w:tcBorders>
        <w:shd w:val="clear" w:color="auto" w:fill="A4FFC4" w:themeFill="accent4" w:themeFillTint="3F"/>
      </w:tcPr>
    </w:tblStylePr>
    <w:tblStylePr w:type="band2Horz">
      <w:tblPr/>
      <w:tcPr>
        <w:tcBorders>
          <w:top w:val="single" w:sz="8" w:space="0" w:color="009133" w:themeColor="accent4"/>
          <w:left w:val="single" w:sz="8" w:space="0" w:color="009133" w:themeColor="accent4"/>
          <w:bottom w:val="single" w:sz="8" w:space="0" w:color="009133" w:themeColor="accent4"/>
          <w:right w:val="single" w:sz="8" w:space="0" w:color="009133" w:themeColor="accent4"/>
          <w:insideV w:val="single" w:sz="8" w:space="0" w:color="009133" w:themeColor="accent4"/>
        </w:tcBorders>
      </w:tcPr>
    </w:tblStylePr>
  </w:style>
  <w:style w:type="table" w:styleId="Lichtraster-accent3">
    <w:name w:val="Light Grid Accent 3"/>
    <w:basedOn w:val="Standaardtabel"/>
    <w:uiPriority w:val="62"/>
    <w:semiHidden/>
    <w:rsid w:val="00E07762"/>
    <w:pPr>
      <w:spacing w:line="240" w:lineRule="auto"/>
    </w:pPr>
    <w:tblPr>
      <w:tblStyleRowBandSize w:val="1"/>
      <w:tblStyleColBandSize w:val="1"/>
      <w:tblBorders>
        <w:top w:val="single" w:sz="8" w:space="0" w:color="FFDB00" w:themeColor="accent3"/>
        <w:left w:val="single" w:sz="8" w:space="0" w:color="FFDB00" w:themeColor="accent3"/>
        <w:bottom w:val="single" w:sz="8" w:space="0" w:color="FFDB00" w:themeColor="accent3"/>
        <w:right w:val="single" w:sz="8" w:space="0" w:color="FFDB00" w:themeColor="accent3"/>
        <w:insideH w:val="single" w:sz="8" w:space="0" w:color="FFDB00" w:themeColor="accent3"/>
        <w:insideV w:val="single" w:sz="8" w:space="0" w:color="FFDB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B00" w:themeColor="accent3"/>
          <w:left w:val="single" w:sz="8" w:space="0" w:color="FFDB00" w:themeColor="accent3"/>
          <w:bottom w:val="single" w:sz="18" w:space="0" w:color="FFDB00" w:themeColor="accent3"/>
          <w:right w:val="single" w:sz="8" w:space="0" w:color="FFDB00" w:themeColor="accent3"/>
          <w:insideH w:val="nil"/>
          <w:insideV w:val="single" w:sz="8" w:space="0" w:color="FFDB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B00" w:themeColor="accent3"/>
          <w:left w:val="single" w:sz="8" w:space="0" w:color="FFDB00" w:themeColor="accent3"/>
          <w:bottom w:val="single" w:sz="8" w:space="0" w:color="FFDB00" w:themeColor="accent3"/>
          <w:right w:val="single" w:sz="8" w:space="0" w:color="FFDB00" w:themeColor="accent3"/>
          <w:insideH w:val="nil"/>
          <w:insideV w:val="single" w:sz="8" w:space="0" w:color="FFDB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B00" w:themeColor="accent3"/>
          <w:left w:val="single" w:sz="8" w:space="0" w:color="FFDB00" w:themeColor="accent3"/>
          <w:bottom w:val="single" w:sz="8" w:space="0" w:color="FFDB00" w:themeColor="accent3"/>
          <w:right w:val="single" w:sz="8" w:space="0" w:color="FFDB00" w:themeColor="accent3"/>
        </w:tcBorders>
      </w:tcPr>
    </w:tblStylePr>
    <w:tblStylePr w:type="band1Vert">
      <w:tblPr/>
      <w:tcPr>
        <w:tcBorders>
          <w:top w:val="single" w:sz="8" w:space="0" w:color="FFDB00" w:themeColor="accent3"/>
          <w:left w:val="single" w:sz="8" w:space="0" w:color="FFDB00" w:themeColor="accent3"/>
          <w:bottom w:val="single" w:sz="8" w:space="0" w:color="FFDB00" w:themeColor="accent3"/>
          <w:right w:val="single" w:sz="8" w:space="0" w:color="FFDB00" w:themeColor="accent3"/>
        </w:tcBorders>
        <w:shd w:val="clear" w:color="auto" w:fill="FFF6C0" w:themeFill="accent3" w:themeFillTint="3F"/>
      </w:tcPr>
    </w:tblStylePr>
    <w:tblStylePr w:type="band1Horz">
      <w:tblPr/>
      <w:tcPr>
        <w:tcBorders>
          <w:top w:val="single" w:sz="8" w:space="0" w:color="FFDB00" w:themeColor="accent3"/>
          <w:left w:val="single" w:sz="8" w:space="0" w:color="FFDB00" w:themeColor="accent3"/>
          <w:bottom w:val="single" w:sz="8" w:space="0" w:color="FFDB00" w:themeColor="accent3"/>
          <w:right w:val="single" w:sz="8" w:space="0" w:color="FFDB00" w:themeColor="accent3"/>
          <w:insideV w:val="single" w:sz="8" w:space="0" w:color="FFDB00" w:themeColor="accent3"/>
        </w:tcBorders>
        <w:shd w:val="clear" w:color="auto" w:fill="FFF6C0" w:themeFill="accent3" w:themeFillTint="3F"/>
      </w:tcPr>
    </w:tblStylePr>
    <w:tblStylePr w:type="band2Horz">
      <w:tblPr/>
      <w:tcPr>
        <w:tcBorders>
          <w:top w:val="single" w:sz="8" w:space="0" w:color="FFDB00" w:themeColor="accent3"/>
          <w:left w:val="single" w:sz="8" w:space="0" w:color="FFDB00" w:themeColor="accent3"/>
          <w:bottom w:val="single" w:sz="8" w:space="0" w:color="FFDB00" w:themeColor="accent3"/>
          <w:right w:val="single" w:sz="8" w:space="0" w:color="FFDB00" w:themeColor="accent3"/>
          <w:insideV w:val="single" w:sz="8" w:space="0" w:color="FFDB00" w:themeColor="accent3"/>
        </w:tcBorders>
      </w:tcPr>
    </w:tblStylePr>
  </w:style>
  <w:style w:type="table" w:styleId="Lichtraster-accent2">
    <w:name w:val="Light Grid Accent 2"/>
    <w:basedOn w:val="Standaardtabel"/>
    <w:uiPriority w:val="62"/>
    <w:semiHidden/>
    <w:rsid w:val="00E07762"/>
    <w:pPr>
      <w:spacing w:line="240" w:lineRule="auto"/>
    </w:pPr>
    <w:tblPr>
      <w:tblStyleRowBandSize w:val="1"/>
      <w:tblStyleColBandSize w:val="1"/>
      <w:tblBorders>
        <w:top w:val="single" w:sz="8" w:space="0" w:color="8DD3FF" w:themeColor="accent2"/>
        <w:left w:val="single" w:sz="8" w:space="0" w:color="8DD3FF" w:themeColor="accent2"/>
        <w:bottom w:val="single" w:sz="8" w:space="0" w:color="8DD3FF" w:themeColor="accent2"/>
        <w:right w:val="single" w:sz="8" w:space="0" w:color="8DD3FF" w:themeColor="accent2"/>
        <w:insideH w:val="single" w:sz="8" w:space="0" w:color="8DD3FF" w:themeColor="accent2"/>
        <w:insideV w:val="single" w:sz="8" w:space="0" w:color="8DD3F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D3FF" w:themeColor="accent2"/>
          <w:left w:val="single" w:sz="8" w:space="0" w:color="8DD3FF" w:themeColor="accent2"/>
          <w:bottom w:val="single" w:sz="18" w:space="0" w:color="8DD3FF" w:themeColor="accent2"/>
          <w:right w:val="single" w:sz="8" w:space="0" w:color="8DD3FF" w:themeColor="accent2"/>
          <w:insideH w:val="nil"/>
          <w:insideV w:val="single" w:sz="8" w:space="0" w:color="8DD3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D3FF" w:themeColor="accent2"/>
          <w:left w:val="single" w:sz="8" w:space="0" w:color="8DD3FF" w:themeColor="accent2"/>
          <w:bottom w:val="single" w:sz="8" w:space="0" w:color="8DD3FF" w:themeColor="accent2"/>
          <w:right w:val="single" w:sz="8" w:space="0" w:color="8DD3FF" w:themeColor="accent2"/>
          <w:insideH w:val="nil"/>
          <w:insideV w:val="single" w:sz="8" w:space="0" w:color="8DD3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D3FF" w:themeColor="accent2"/>
          <w:left w:val="single" w:sz="8" w:space="0" w:color="8DD3FF" w:themeColor="accent2"/>
          <w:bottom w:val="single" w:sz="8" w:space="0" w:color="8DD3FF" w:themeColor="accent2"/>
          <w:right w:val="single" w:sz="8" w:space="0" w:color="8DD3FF" w:themeColor="accent2"/>
        </w:tcBorders>
      </w:tcPr>
    </w:tblStylePr>
    <w:tblStylePr w:type="band1Vert">
      <w:tblPr/>
      <w:tcPr>
        <w:tcBorders>
          <w:top w:val="single" w:sz="8" w:space="0" w:color="8DD3FF" w:themeColor="accent2"/>
          <w:left w:val="single" w:sz="8" w:space="0" w:color="8DD3FF" w:themeColor="accent2"/>
          <w:bottom w:val="single" w:sz="8" w:space="0" w:color="8DD3FF" w:themeColor="accent2"/>
          <w:right w:val="single" w:sz="8" w:space="0" w:color="8DD3FF" w:themeColor="accent2"/>
        </w:tcBorders>
        <w:shd w:val="clear" w:color="auto" w:fill="E2F4FF" w:themeFill="accent2" w:themeFillTint="3F"/>
      </w:tcPr>
    </w:tblStylePr>
    <w:tblStylePr w:type="band1Horz">
      <w:tblPr/>
      <w:tcPr>
        <w:tcBorders>
          <w:top w:val="single" w:sz="8" w:space="0" w:color="8DD3FF" w:themeColor="accent2"/>
          <w:left w:val="single" w:sz="8" w:space="0" w:color="8DD3FF" w:themeColor="accent2"/>
          <w:bottom w:val="single" w:sz="8" w:space="0" w:color="8DD3FF" w:themeColor="accent2"/>
          <w:right w:val="single" w:sz="8" w:space="0" w:color="8DD3FF" w:themeColor="accent2"/>
          <w:insideV w:val="single" w:sz="8" w:space="0" w:color="8DD3FF" w:themeColor="accent2"/>
        </w:tcBorders>
        <w:shd w:val="clear" w:color="auto" w:fill="E2F4FF" w:themeFill="accent2" w:themeFillTint="3F"/>
      </w:tcPr>
    </w:tblStylePr>
    <w:tblStylePr w:type="band2Horz">
      <w:tblPr/>
      <w:tcPr>
        <w:tcBorders>
          <w:top w:val="single" w:sz="8" w:space="0" w:color="8DD3FF" w:themeColor="accent2"/>
          <w:left w:val="single" w:sz="8" w:space="0" w:color="8DD3FF" w:themeColor="accent2"/>
          <w:bottom w:val="single" w:sz="8" w:space="0" w:color="8DD3FF" w:themeColor="accent2"/>
          <w:right w:val="single" w:sz="8" w:space="0" w:color="8DD3FF" w:themeColor="accent2"/>
          <w:insideV w:val="single" w:sz="8" w:space="0" w:color="8DD3FF" w:themeColor="accent2"/>
        </w:tcBorders>
      </w:tcPr>
    </w:tblStylePr>
  </w:style>
  <w:style w:type="table" w:styleId="Kleurrijkelijst-accent6">
    <w:name w:val="Colorful List Accent 6"/>
    <w:basedOn w:val="Standaardtabel"/>
    <w:uiPriority w:val="72"/>
    <w:semiHidden/>
    <w:rsid w:val="00E07762"/>
    <w:pPr>
      <w:spacing w:line="240" w:lineRule="auto"/>
    </w:pPr>
    <w:rPr>
      <w:color w:val="000000" w:themeColor="text1"/>
    </w:rPr>
    <w:tblPr>
      <w:tblStyleRowBandSize w:val="1"/>
      <w:tblStyleColBandSize w:val="1"/>
    </w:tblPr>
    <w:tcPr>
      <w:shd w:val="clear" w:color="auto" w:fill="E8EBF7" w:themeFill="accent6" w:themeFillTint="19"/>
    </w:tcPr>
    <w:tblStylePr w:type="firstRow">
      <w:rPr>
        <w:b/>
        <w:bCs/>
        <w:color w:val="FFFFFF" w:themeColor="background1"/>
      </w:rPr>
      <w:tblPr/>
      <w:tcPr>
        <w:tcBorders>
          <w:bottom w:val="single" w:sz="12" w:space="0" w:color="FFFFFF" w:themeColor="background1"/>
        </w:tcBorders>
        <w:shd w:val="clear" w:color="auto" w:fill="599F25" w:themeFill="accent5" w:themeFillShade="CC"/>
      </w:tcPr>
    </w:tblStylePr>
    <w:tblStylePr w:type="lastRow">
      <w:rPr>
        <w:b/>
        <w:bCs/>
        <w:color w:val="599F2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CDEB" w:themeFill="accent6" w:themeFillTint="3F"/>
      </w:tcPr>
    </w:tblStylePr>
    <w:tblStylePr w:type="band1Horz">
      <w:tblPr/>
      <w:tcPr>
        <w:shd w:val="clear" w:color="auto" w:fill="D0D7EE" w:themeFill="accent6" w:themeFillTint="33"/>
      </w:tcPr>
    </w:tblStylePr>
  </w:style>
  <w:style w:type="table" w:styleId="Kleurrijkelijst-accent5">
    <w:name w:val="Colorful List Accent 5"/>
    <w:basedOn w:val="Standaardtabel"/>
    <w:uiPriority w:val="72"/>
    <w:semiHidden/>
    <w:rsid w:val="00E07762"/>
    <w:pPr>
      <w:spacing w:line="240" w:lineRule="auto"/>
    </w:pPr>
    <w:rPr>
      <w:color w:val="000000" w:themeColor="text1"/>
    </w:rPr>
    <w:tblPr>
      <w:tblStyleRowBandSize w:val="1"/>
      <w:tblStyleColBandSize w:val="1"/>
    </w:tblPr>
    <w:tcPr>
      <w:shd w:val="clear" w:color="auto" w:fill="F0FAE9" w:themeFill="accent5" w:themeFillTint="19"/>
    </w:tcPr>
    <w:tblStylePr w:type="firstRow">
      <w:rPr>
        <w:b/>
        <w:bCs/>
        <w:color w:val="FFFFFF" w:themeColor="background1"/>
      </w:rPr>
      <w:tblPr/>
      <w:tcPr>
        <w:tcBorders>
          <w:bottom w:val="single" w:sz="12" w:space="0" w:color="FFFFFF" w:themeColor="background1"/>
        </w:tcBorders>
        <w:shd w:val="clear" w:color="auto" w:fill="293975" w:themeFill="accent6" w:themeFillShade="CC"/>
      </w:tcPr>
    </w:tblStylePr>
    <w:tblStylePr w:type="lastRow">
      <w:rPr>
        <w:b/>
        <w:bCs/>
        <w:color w:val="29397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2CA" w:themeFill="accent5" w:themeFillTint="3F"/>
      </w:tcPr>
    </w:tblStylePr>
    <w:tblStylePr w:type="band1Horz">
      <w:tblPr/>
      <w:tcPr>
        <w:shd w:val="clear" w:color="auto" w:fill="E2F5D4" w:themeFill="accent5" w:themeFillTint="33"/>
      </w:tcPr>
    </w:tblStylePr>
  </w:style>
  <w:style w:type="table" w:styleId="Kleurrijkelijst-accent4">
    <w:name w:val="Colorful List Accent 4"/>
    <w:basedOn w:val="Standaardtabel"/>
    <w:uiPriority w:val="72"/>
    <w:semiHidden/>
    <w:rsid w:val="00E07762"/>
    <w:pPr>
      <w:spacing w:line="240" w:lineRule="auto"/>
    </w:pPr>
    <w:rPr>
      <w:color w:val="000000" w:themeColor="text1"/>
    </w:rPr>
    <w:tblPr>
      <w:tblStyleRowBandSize w:val="1"/>
      <w:tblStyleColBandSize w:val="1"/>
    </w:tblPr>
    <w:tcPr>
      <w:shd w:val="clear" w:color="auto" w:fill="DBFFE7" w:themeFill="accent4" w:themeFillTint="19"/>
    </w:tcPr>
    <w:tblStylePr w:type="firstRow">
      <w:rPr>
        <w:b/>
        <w:bCs/>
        <w:color w:val="FFFFFF" w:themeColor="background1"/>
      </w:rPr>
      <w:tblPr/>
      <w:tcPr>
        <w:tcBorders>
          <w:bottom w:val="single" w:sz="12" w:space="0" w:color="FFFFFF" w:themeColor="background1"/>
        </w:tcBorders>
        <w:shd w:val="clear" w:color="auto" w:fill="CCAF00" w:themeFill="accent3" w:themeFillShade="CC"/>
      </w:tcPr>
    </w:tblStylePr>
    <w:tblStylePr w:type="lastRow">
      <w:rPr>
        <w:b/>
        <w:bCs/>
        <w:color w:val="CCAF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C4" w:themeFill="accent4" w:themeFillTint="3F"/>
      </w:tcPr>
    </w:tblStylePr>
    <w:tblStylePr w:type="band1Horz">
      <w:tblPr/>
      <w:tcPr>
        <w:shd w:val="clear" w:color="auto" w:fill="B6FFCF" w:themeFill="accent4" w:themeFillTint="33"/>
      </w:tcPr>
    </w:tblStylePr>
  </w:style>
  <w:style w:type="table" w:styleId="Kleurrijkelijst-accent3">
    <w:name w:val="Colorful List Accent 3"/>
    <w:basedOn w:val="Standaardtabel"/>
    <w:uiPriority w:val="72"/>
    <w:semiHidden/>
    <w:rsid w:val="00E07762"/>
    <w:pPr>
      <w:spacing w:line="240" w:lineRule="auto"/>
    </w:pPr>
    <w:rPr>
      <w:color w:val="000000" w:themeColor="text1"/>
    </w:rPr>
    <w:tblPr>
      <w:tblStyleRowBandSize w:val="1"/>
      <w:tblStyleColBandSize w:val="1"/>
    </w:tblPr>
    <w:tcPr>
      <w:shd w:val="clear" w:color="auto" w:fill="FFFBE6" w:themeFill="accent3" w:themeFillTint="19"/>
    </w:tcPr>
    <w:tblStylePr w:type="firstRow">
      <w:rPr>
        <w:b/>
        <w:bCs/>
        <w:color w:val="FFFFFF" w:themeColor="background1"/>
      </w:rPr>
      <w:tblPr/>
      <w:tcPr>
        <w:tcBorders>
          <w:bottom w:val="single" w:sz="12" w:space="0" w:color="FFFFFF" w:themeColor="background1"/>
        </w:tcBorders>
        <w:shd w:val="clear" w:color="auto" w:fill="007428" w:themeFill="accent4" w:themeFillShade="CC"/>
      </w:tcPr>
    </w:tblStylePr>
    <w:tblStylePr w:type="lastRow">
      <w:rPr>
        <w:b/>
        <w:bCs/>
        <w:color w:val="00742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6C0" w:themeFill="accent3" w:themeFillTint="3F"/>
      </w:tcPr>
    </w:tblStylePr>
    <w:tblStylePr w:type="band1Horz">
      <w:tblPr/>
      <w:tcPr>
        <w:shd w:val="clear" w:color="auto" w:fill="FFF7CC" w:themeFill="accent3" w:themeFillTint="33"/>
      </w:tcPr>
    </w:tblStylePr>
  </w:style>
  <w:style w:type="table" w:styleId="Kleurrijkelijst-accent2">
    <w:name w:val="Colorful List Accent 2"/>
    <w:basedOn w:val="Standaardtabel"/>
    <w:uiPriority w:val="72"/>
    <w:semiHidden/>
    <w:rsid w:val="00E07762"/>
    <w:pPr>
      <w:spacing w:line="240" w:lineRule="auto"/>
    </w:pPr>
    <w:rPr>
      <w:color w:val="000000" w:themeColor="text1"/>
    </w:rPr>
    <w:tblPr>
      <w:tblStyleRowBandSize w:val="1"/>
      <w:tblStyleColBandSize w:val="1"/>
    </w:tblPr>
    <w:tcPr>
      <w:shd w:val="clear" w:color="auto" w:fill="F3FAFF" w:themeFill="accent2" w:themeFillTint="19"/>
    </w:tcPr>
    <w:tblStylePr w:type="firstRow">
      <w:rPr>
        <w:b/>
        <w:bCs/>
        <w:color w:val="FFFFFF" w:themeColor="background1"/>
      </w:rPr>
      <w:tblPr/>
      <w:tcPr>
        <w:tcBorders>
          <w:bottom w:val="single" w:sz="12" w:space="0" w:color="FFFFFF" w:themeColor="background1"/>
        </w:tcBorders>
        <w:shd w:val="clear" w:color="auto" w:fill="3DB3FF" w:themeFill="accent2" w:themeFillShade="CC"/>
      </w:tcPr>
    </w:tblStylePr>
    <w:tblStylePr w:type="lastRow">
      <w:rPr>
        <w:b/>
        <w:bCs/>
        <w:color w:val="3DB3F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4FF" w:themeFill="accent2" w:themeFillTint="3F"/>
      </w:tcPr>
    </w:tblStylePr>
    <w:tblStylePr w:type="band1Horz">
      <w:tblPr/>
      <w:tcPr>
        <w:shd w:val="clear" w:color="auto" w:fill="E8F6FF" w:themeFill="accent2" w:themeFillTint="33"/>
      </w:tcPr>
    </w:tblStylePr>
  </w:style>
  <w:style w:type="table" w:styleId="Kleurrijkelijst-accent1">
    <w:name w:val="Colorful List Accent 1"/>
    <w:basedOn w:val="Standaardtabel"/>
    <w:uiPriority w:val="72"/>
    <w:semiHidden/>
    <w:rsid w:val="00E07762"/>
    <w:pPr>
      <w:spacing w:line="240" w:lineRule="auto"/>
    </w:pPr>
    <w:rPr>
      <w:color w:val="000000" w:themeColor="text1"/>
    </w:rPr>
    <w:tblPr>
      <w:tblStyleRowBandSize w:val="1"/>
      <w:tblStyleColBandSize w:val="1"/>
    </w:tblPr>
    <w:tcPr>
      <w:shd w:val="clear" w:color="auto" w:fill="E2F7FF" w:themeFill="accent1" w:themeFillTint="19"/>
    </w:tcPr>
    <w:tblStylePr w:type="firstRow">
      <w:rPr>
        <w:b/>
        <w:bCs/>
        <w:color w:val="FFFFFF" w:themeColor="background1"/>
      </w:rPr>
      <w:tblPr/>
      <w:tcPr>
        <w:tcBorders>
          <w:bottom w:val="single" w:sz="12" w:space="0" w:color="FFFFFF" w:themeColor="background1"/>
        </w:tcBorders>
        <w:shd w:val="clear" w:color="auto" w:fill="3DB3FF" w:themeFill="accent2" w:themeFillShade="CC"/>
      </w:tcPr>
    </w:tblStylePr>
    <w:tblStylePr w:type="lastRow">
      <w:rPr>
        <w:b/>
        <w:bCs/>
        <w:color w:val="3DB3F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1" w:themeFillTint="3F"/>
      </w:tcPr>
    </w:tblStylePr>
    <w:tblStylePr w:type="band1Horz">
      <w:tblPr/>
      <w:tcPr>
        <w:shd w:val="clear" w:color="auto" w:fill="C4EEFF" w:themeFill="accent1" w:themeFillTint="33"/>
      </w:tcPr>
    </w:tblStylePr>
  </w:style>
  <w:style w:type="table" w:styleId="Kleurrijkearcering-accent6">
    <w:name w:val="Colorful Shading Accent 6"/>
    <w:basedOn w:val="Standaardtabel"/>
    <w:uiPriority w:val="71"/>
    <w:semiHidden/>
    <w:rsid w:val="00E07762"/>
    <w:pPr>
      <w:spacing w:line="240" w:lineRule="auto"/>
    </w:pPr>
    <w:rPr>
      <w:color w:val="000000" w:themeColor="text1"/>
    </w:rPr>
    <w:tblPr>
      <w:tblStyleRowBandSize w:val="1"/>
      <w:tblStyleColBandSize w:val="1"/>
      <w:tblBorders>
        <w:top w:val="single" w:sz="24" w:space="0" w:color="70C82F" w:themeColor="accent5"/>
        <w:left w:val="single" w:sz="4" w:space="0" w:color="344893" w:themeColor="accent6"/>
        <w:bottom w:val="single" w:sz="4" w:space="0" w:color="344893" w:themeColor="accent6"/>
        <w:right w:val="single" w:sz="4" w:space="0" w:color="344893" w:themeColor="accent6"/>
        <w:insideH w:val="single" w:sz="4" w:space="0" w:color="FFFFFF" w:themeColor="background1"/>
        <w:insideV w:val="single" w:sz="4" w:space="0" w:color="FFFFFF" w:themeColor="background1"/>
      </w:tblBorders>
    </w:tblPr>
    <w:tcPr>
      <w:shd w:val="clear" w:color="auto" w:fill="E8EBF7" w:themeFill="accent6" w:themeFillTint="19"/>
    </w:tcPr>
    <w:tblStylePr w:type="firstRow">
      <w:rPr>
        <w:b/>
        <w:bCs/>
      </w:rPr>
      <w:tblPr/>
      <w:tcPr>
        <w:tcBorders>
          <w:top w:val="nil"/>
          <w:left w:val="nil"/>
          <w:bottom w:val="single" w:sz="24" w:space="0" w:color="70C82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2B58" w:themeFill="accent6" w:themeFillShade="99"/>
      </w:tcPr>
    </w:tblStylePr>
    <w:tblStylePr w:type="firstCol">
      <w:rPr>
        <w:color w:val="FFFFFF" w:themeColor="background1"/>
      </w:rPr>
      <w:tblPr/>
      <w:tcPr>
        <w:tcBorders>
          <w:top w:val="nil"/>
          <w:left w:val="nil"/>
          <w:bottom w:val="nil"/>
          <w:right w:val="nil"/>
          <w:insideH w:val="single" w:sz="4" w:space="0" w:color="1F2B58" w:themeColor="accent6" w:themeShade="99"/>
          <w:insideV w:val="nil"/>
        </w:tcBorders>
        <w:shd w:val="clear" w:color="auto" w:fill="1F2B5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2B58" w:themeFill="accent6" w:themeFillShade="99"/>
      </w:tcPr>
    </w:tblStylePr>
    <w:tblStylePr w:type="band1Vert">
      <w:tblPr/>
      <w:tcPr>
        <w:shd w:val="clear" w:color="auto" w:fill="A2AFDE" w:themeFill="accent6" w:themeFillTint="66"/>
      </w:tcPr>
    </w:tblStylePr>
    <w:tblStylePr w:type="band1Horz">
      <w:tblPr/>
      <w:tcPr>
        <w:shd w:val="clear" w:color="auto" w:fill="8C9BD6"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rsid w:val="00E07762"/>
    <w:pPr>
      <w:spacing w:line="240" w:lineRule="auto"/>
    </w:pPr>
    <w:rPr>
      <w:color w:val="000000" w:themeColor="text1"/>
    </w:rPr>
    <w:tblPr>
      <w:tblStyleRowBandSize w:val="1"/>
      <w:tblStyleColBandSize w:val="1"/>
      <w:tblBorders>
        <w:top w:val="single" w:sz="24" w:space="0" w:color="344893" w:themeColor="accent6"/>
        <w:left w:val="single" w:sz="4" w:space="0" w:color="70C82F" w:themeColor="accent5"/>
        <w:bottom w:val="single" w:sz="4" w:space="0" w:color="70C82F" w:themeColor="accent5"/>
        <w:right w:val="single" w:sz="4" w:space="0" w:color="70C82F" w:themeColor="accent5"/>
        <w:insideH w:val="single" w:sz="4" w:space="0" w:color="FFFFFF" w:themeColor="background1"/>
        <w:insideV w:val="single" w:sz="4" w:space="0" w:color="FFFFFF" w:themeColor="background1"/>
      </w:tblBorders>
    </w:tblPr>
    <w:tcPr>
      <w:shd w:val="clear" w:color="auto" w:fill="F0FAE9" w:themeFill="accent5" w:themeFillTint="19"/>
    </w:tcPr>
    <w:tblStylePr w:type="firstRow">
      <w:rPr>
        <w:b/>
        <w:bCs/>
      </w:rPr>
      <w:tblPr/>
      <w:tcPr>
        <w:tcBorders>
          <w:top w:val="nil"/>
          <w:left w:val="nil"/>
          <w:bottom w:val="single" w:sz="24" w:space="0" w:color="34489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771C" w:themeFill="accent5" w:themeFillShade="99"/>
      </w:tcPr>
    </w:tblStylePr>
    <w:tblStylePr w:type="firstCol">
      <w:rPr>
        <w:color w:val="FFFFFF" w:themeColor="background1"/>
      </w:rPr>
      <w:tblPr/>
      <w:tcPr>
        <w:tcBorders>
          <w:top w:val="nil"/>
          <w:left w:val="nil"/>
          <w:bottom w:val="nil"/>
          <w:right w:val="nil"/>
          <w:insideH w:val="single" w:sz="4" w:space="0" w:color="43771C" w:themeColor="accent5" w:themeShade="99"/>
          <w:insideV w:val="nil"/>
        </w:tcBorders>
        <w:shd w:val="clear" w:color="auto" w:fill="43771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771C" w:themeFill="accent5" w:themeFillShade="99"/>
      </w:tcPr>
    </w:tblStylePr>
    <w:tblStylePr w:type="band1Vert">
      <w:tblPr/>
      <w:tcPr>
        <w:shd w:val="clear" w:color="auto" w:fill="C5EBA9" w:themeFill="accent5" w:themeFillTint="66"/>
      </w:tcPr>
    </w:tblStylePr>
    <w:tblStylePr w:type="band1Horz">
      <w:tblPr/>
      <w:tcPr>
        <w:shd w:val="clear" w:color="auto" w:fill="B7E694"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semiHidden/>
    <w:rsid w:val="00E07762"/>
    <w:pPr>
      <w:spacing w:line="240" w:lineRule="auto"/>
    </w:pPr>
    <w:rPr>
      <w:color w:val="000000" w:themeColor="text1"/>
    </w:rPr>
    <w:tblPr>
      <w:tblStyleRowBandSize w:val="1"/>
      <w:tblStyleColBandSize w:val="1"/>
      <w:tblBorders>
        <w:top w:val="single" w:sz="24" w:space="0" w:color="FFDB00" w:themeColor="accent3"/>
        <w:left w:val="single" w:sz="4" w:space="0" w:color="009133" w:themeColor="accent4"/>
        <w:bottom w:val="single" w:sz="4" w:space="0" w:color="009133" w:themeColor="accent4"/>
        <w:right w:val="single" w:sz="4" w:space="0" w:color="009133" w:themeColor="accent4"/>
        <w:insideH w:val="single" w:sz="4" w:space="0" w:color="FFFFFF" w:themeColor="background1"/>
        <w:insideV w:val="single" w:sz="4" w:space="0" w:color="FFFFFF" w:themeColor="background1"/>
      </w:tblBorders>
    </w:tblPr>
    <w:tcPr>
      <w:shd w:val="clear" w:color="auto" w:fill="DBFFE7" w:themeFill="accent4" w:themeFillTint="19"/>
    </w:tcPr>
    <w:tblStylePr w:type="firstRow">
      <w:rPr>
        <w:b/>
        <w:bCs/>
      </w:rPr>
      <w:tblPr/>
      <w:tcPr>
        <w:tcBorders>
          <w:top w:val="nil"/>
          <w:left w:val="nil"/>
          <w:bottom w:val="single" w:sz="24" w:space="0" w:color="FFDB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1E" w:themeFill="accent4" w:themeFillShade="99"/>
      </w:tcPr>
    </w:tblStylePr>
    <w:tblStylePr w:type="firstCol">
      <w:rPr>
        <w:color w:val="FFFFFF" w:themeColor="background1"/>
      </w:rPr>
      <w:tblPr/>
      <w:tcPr>
        <w:tcBorders>
          <w:top w:val="nil"/>
          <w:left w:val="nil"/>
          <w:bottom w:val="nil"/>
          <w:right w:val="nil"/>
          <w:insideH w:val="single" w:sz="4" w:space="0" w:color="00571E" w:themeColor="accent4" w:themeShade="99"/>
          <w:insideV w:val="nil"/>
        </w:tcBorders>
        <w:shd w:val="clear" w:color="auto" w:fill="00571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71E" w:themeFill="accent4" w:themeFillShade="99"/>
      </w:tcPr>
    </w:tblStylePr>
    <w:tblStylePr w:type="band1Vert">
      <w:tblPr/>
      <w:tcPr>
        <w:shd w:val="clear" w:color="auto" w:fill="6DFF9F" w:themeFill="accent4" w:themeFillTint="66"/>
      </w:tcPr>
    </w:tblStylePr>
    <w:tblStylePr w:type="band1Horz">
      <w:tblPr/>
      <w:tcPr>
        <w:shd w:val="clear" w:color="auto" w:fill="49FF88"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rsid w:val="00E07762"/>
    <w:pPr>
      <w:spacing w:line="240" w:lineRule="auto"/>
    </w:pPr>
    <w:rPr>
      <w:color w:val="000000" w:themeColor="text1"/>
    </w:rPr>
    <w:tblPr>
      <w:tblStyleRowBandSize w:val="1"/>
      <w:tblStyleColBandSize w:val="1"/>
      <w:tblBorders>
        <w:top w:val="single" w:sz="24" w:space="0" w:color="009133" w:themeColor="accent4"/>
        <w:left w:val="single" w:sz="4" w:space="0" w:color="FFDB00" w:themeColor="accent3"/>
        <w:bottom w:val="single" w:sz="4" w:space="0" w:color="FFDB00" w:themeColor="accent3"/>
        <w:right w:val="single" w:sz="4" w:space="0" w:color="FFDB00" w:themeColor="accent3"/>
        <w:insideH w:val="single" w:sz="4" w:space="0" w:color="FFFFFF" w:themeColor="background1"/>
        <w:insideV w:val="single" w:sz="4" w:space="0" w:color="FFFFFF" w:themeColor="background1"/>
      </w:tblBorders>
    </w:tblPr>
    <w:tcPr>
      <w:shd w:val="clear" w:color="auto" w:fill="FFFBE6" w:themeFill="accent3" w:themeFillTint="19"/>
    </w:tcPr>
    <w:tblStylePr w:type="firstRow">
      <w:rPr>
        <w:b/>
        <w:bCs/>
      </w:rPr>
      <w:tblPr/>
      <w:tcPr>
        <w:tcBorders>
          <w:top w:val="nil"/>
          <w:left w:val="nil"/>
          <w:bottom w:val="single" w:sz="24" w:space="0" w:color="00913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8300" w:themeFill="accent3" w:themeFillShade="99"/>
      </w:tcPr>
    </w:tblStylePr>
    <w:tblStylePr w:type="firstCol">
      <w:rPr>
        <w:color w:val="FFFFFF" w:themeColor="background1"/>
      </w:rPr>
      <w:tblPr/>
      <w:tcPr>
        <w:tcBorders>
          <w:top w:val="nil"/>
          <w:left w:val="nil"/>
          <w:bottom w:val="nil"/>
          <w:right w:val="nil"/>
          <w:insideH w:val="single" w:sz="4" w:space="0" w:color="998300" w:themeColor="accent3" w:themeShade="99"/>
          <w:insideV w:val="nil"/>
        </w:tcBorders>
        <w:shd w:val="clear" w:color="auto" w:fill="9983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8300" w:themeFill="accent3" w:themeFillShade="99"/>
      </w:tcPr>
    </w:tblStylePr>
    <w:tblStylePr w:type="band1Vert">
      <w:tblPr/>
      <w:tcPr>
        <w:shd w:val="clear" w:color="auto" w:fill="FFF099" w:themeFill="accent3" w:themeFillTint="66"/>
      </w:tcPr>
    </w:tblStylePr>
    <w:tblStylePr w:type="band1Horz">
      <w:tblPr/>
      <w:tcPr>
        <w:shd w:val="clear" w:color="auto" w:fill="FFED80" w:themeFill="accent3" w:themeFillTint="7F"/>
      </w:tcPr>
    </w:tblStylePr>
  </w:style>
  <w:style w:type="table" w:styleId="Kleurrijkearcering-accent2">
    <w:name w:val="Colorful Shading Accent 2"/>
    <w:basedOn w:val="Standaardtabel"/>
    <w:uiPriority w:val="71"/>
    <w:semiHidden/>
    <w:rsid w:val="00E07762"/>
    <w:pPr>
      <w:spacing w:line="240" w:lineRule="auto"/>
    </w:pPr>
    <w:rPr>
      <w:color w:val="000000" w:themeColor="text1"/>
    </w:rPr>
    <w:tblPr>
      <w:tblStyleRowBandSize w:val="1"/>
      <w:tblStyleColBandSize w:val="1"/>
      <w:tblBorders>
        <w:top w:val="single" w:sz="24" w:space="0" w:color="8DD3FF" w:themeColor="accent2"/>
        <w:left w:val="single" w:sz="4" w:space="0" w:color="8DD3FF" w:themeColor="accent2"/>
        <w:bottom w:val="single" w:sz="4" w:space="0" w:color="8DD3FF" w:themeColor="accent2"/>
        <w:right w:val="single" w:sz="4" w:space="0" w:color="8DD3FF" w:themeColor="accent2"/>
        <w:insideH w:val="single" w:sz="4" w:space="0" w:color="FFFFFF" w:themeColor="background1"/>
        <w:insideV w:val="single" w:sz="4" w:space="0" w:color="FFFFFF" w:themeColor="background1"/>
      </w:tblBorders>
    </w:tblPr>
    <w:tcPr>
      <w:shd w:val="clear" w:color="auto" w:fill="F3FAFF" w:themeFill="accent2" w:themeFillTint="19"/>
    </w:tcPr>
    <w:tblStylePr w:type="firstRow">
      <w:rPr>
        <w:b/>
        <w:bCs/>
      </w:rPr>
      <w:tblPr/>
      <w:tcPr>
        <w:tcBorders>
          <w:top w:val="nil"/>
          <w:left w:val="nil"/>
          <w:bottom w:val="single" w:sz="24" w:space="0" w:color="8DD3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91ED" w:themeFill="accent2" w:themeFillShade="99"/>
      </w:tcPr>
    </w:tblStylePr>
    <w:tblStylePr w:type="firstCol">
      <w:rPr>
        <w:color w:val="FFFFFF" w:themeColor="background1"/>
      </w:rPr>
      <w:tblPr/>
      <w:tcPr>
        <w:tcBorders>
          <w:top w:val="nil"/>
          <w:left w:val="nil"/>
          <w:bottom w:val="nil"/>
          <w:right w:val="nil"/>
          <w:insideH w:val="single" w:sz="4" w:space="0" w:color="0091ED" w:themeColor="accent2" w:themeShade="99"/>
          <w:insideV w:val="nil"/>
        </w:tcBorders>
        <w:shd w:val="clear" w:color="auto" w:fill="0091E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91ED" w:themeFill="accent2" w:themeFillShade="99"/>
      </w:tcPr>
    </w:tblStylePr>
    <w:tblStylePr w:type="band1Vert">
      <w:tblPr/>
      <w:tcPr>
        <w:shd w:val="clear" w:color="auto" w:fill="D1EDFF" w:themeFill="accent2" w:themeFillTint="66"/>
      </w:tcPr>
    </w:tblStylePr>
    <w:tblStylePr w:type="band1Horz">
      <w:tblPr/>
      <w:tcPr>
        <w:shd w:val="clear" w:color="auto" w:fill="C6E8FF"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rsid w:val="00E07762"/>
    <w:pPr>
      <w:spacing w:line="240" w:lineRule="auto"/>
    </w:pPr>
    <w:rPr>
      <w:color w:val="000000" w:themeColor="text1"/>
    </w:rPr>
    <w:tblPr>
      <w:tblStyleRowBandSize w:val="1"/>
      <w:tblStyleColBandSize w:val="1"/>
      <w:tblBorders>
        <w:top w:val="single" w:sz="24" w:space="0" w:color="8DD3FF" w:themeColor="accent2"/>
        <w:left w:val="single" w:sz="4" w:space="0" w:color="009DD8" w:themeColor="accent1"/>
        <w:bottom w:val="single" w:sz="4" w:space="0" w:color="009DD8" w:themeColor="accent1"/>
        <w:right w:val="single" w:sz="4" w:space="0" w:color="009DD8" w:themeColor="accent1"/>
        <w:insideH w:val="single" w:sz="4" w:space="0" w:color="FFFFFF" w:themeColor="background1"/>
        <w:insideV w:val="single" w:sz="4" w:space="0" w:color="FFFFFF" w:themeColor="background1"/>
      </w:tblBorders>
    </w:tblPr>
    <w:tcPr>
      <w:shd w:val="clear" w:color="auto" w:fill="E2F7FF" w:themeFill="accent1" w:themeFillTint="19"/>
    </w:tcPr>
    <w:tblStylePr w:type="firstRow">
      <w:rPr>
        <w:b/>
        <w:bCs/>
      </w:rPr>
      <w:tblPr/>
      <w:tcPr>
        <w:tcBorders>
          <w:top w:val="nil"/>
          <w:left w:val="nil"/>
          <w:bottom w:val="single" w:sz="24" w:space="0" w:color="8DD3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1" w:themeFill="accent1" w:themeFillShade="99"/>
      </w:tcPr>
    </w:tblStylePr>
    <w:tblStylePr w:type="firstCol">
      <w:rPr>
        <w:color w:val="FFFFFF" w:themeColor="background1"/>
      </w:rPr>
      <w:tblPr/>
      <w:tcPr>
        <w:tcBorders>
          <w:top w:val="nil"/>
          <w:left w:val="nil"/>
          <w:bottom w:val="nil"/>
          <w:right w:val="nil"/>
          <w:insideH w:val="single" w:sz="4" w:space="0" w:color="005D81" w:themeColor="accent1" w:themeShade="99"/>
          <w:insideV w:val="nil"/>
        </w:tcBorders>
        <w:shd w:val="clear" w:color="auto" w:fill="005D8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D81" w:themeFill="accent1" w:themeFillShade="99"/>
      </w:tcPr>
    </w:tblStylePr>
    <w:tblStylePr w:type="band1Vert">
      <w:tblPr/>
      <w:tcPr>
        <w:shd w:val="clear" w:color="auto" w:fill="89DEFF" w:themeFill="accent1" w:themeFillTint="66"/>
      </w:tcPr>
    </w:tblStylePr>
    <w:tblStylePr w:type="band1Horz">
      <w:tblPr/>
      <w:tcPr>
        <w:shd w:val="clear" w:color="auto" w:fill="6CD6FF"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0D7EE" w:themeFill="accent6" w:themeFillTint="33"/>
    </w:tcPr>
    <w:tblStylePr w:type="firstRow">
      <w:rPr>
        <w:b/>
        <w:bCs/>
      </w:rPr>
      <w:tblPr/>
      <w:tcPr>
        <w:shd w:val="clear" w:color="auto" w:fill="A2AFDE" w:themeFill="accent6" w:themeFillTint="66"/>
      </w:tcPr>
    </w:tblStylePr>
    <w:tblStylePr w:type="lastRow">
      <w:rPr>
        <w:b/>
        <w:bCs/>
        <w:color w:val="000000" w:themeColor="text1"/>
      </w:rPr>
      <w:tblPr/>
      <w:tcPr>
        <w:shd w:val="clear" w:color="auto" w:fill="A2AFDE" w:themeFill="accent6" w:themeFillTint="66"/>
      </w:tcPr>
    </w:tblStylePr>
    <w:tblStylePr w:type="firstCol">
      <w:rPr>
        <w:color w:val="FFFFFF" w:themeColor="background1"/>
      </w:rPr>
      <w:tblPr/>
      <w:tcPr>
        <w:shd w:val="clear" w:color="auto" w:fill="27356E" w:themeFill="accent6" w:themeFillShade="BF"/>
      </w:tcPr>
    </w:tblStylePr>
    <w:tblStylePr w:type="lastCol">
      <w:rPr>
        <w:color w:val="FFFFFF" w:themeColor="background1"/>
      </w:rPr>
      <w:tblPr/>
      <w:tcPr>
        <w:shd w:val="clear" w:color="auto" w:fill="27356E" w:themeFill="accent6" w:themeFillShade="BF"/>
      </w:tcPr>
    </w:tblStylePr>
    <w:tblStylePr w:type="band1Vert">
      <w:tblPr/>
      <w:tcPr>
        <w:shd w:val="clear" w:color="auto" w:fill="8C9BD6" w:themeFill="accent6" w:themeFillTint="7F"/>
      </w:tcPr>
    </w:tblStylePr>
    <w:tblStylePr w:type="band1Horz">
      <w:tblPr/>
      <w:tcPr>
        <w:shd w:val="clear" w:color="auto" w:fill="8C9BD6" w:themeFill="accent6" w:themeFillTint="7F"/>
      </w:tcPr>
    </w:tblStylePr>
  </w:style>
  <w:style w:type="table" w:styleId="Kleurrijkraster-accent5">
    <w:name w:val="Colorful Grid Accent 5"/>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F5D4" w:themeFill="accent5" w:themeFillTint="33"/>
    </w:tcPr>
    <w:tblStylePr w:type="firstRow">
      <w:rPr>
        <w:b/>
        <w:bCs/>
      </w:rPr>
      <w:tblPr/>
      <w:tcPr>
        <w:shd w:val="clear" w:color="auto" w:fill="C5EBA9" w:themeFill="accent5" w:themeFillTint="66"/>
      </w:tcPr>
    </w:tblStylePr>
    <w:tblStylePr w:type="lastRow">
      <w:rPr>
        <w:b/>
        <w:bCs/>
        <w:color w:val="000000" w:themeColor="text1"/>
      </w:rPr>
      <w:tblPr/>
      <w:tcPr>
        <w:shd w:val="clear" w:color="auto" w:fill="C5EBA9" w:themeFill="accent5" w:themeFillTint="66"/>
      </w:tcPr>
    </w:tblStylePr>
    <w:tblStylePr w:type="firstCol">
      <w:rPr>
        <w:color w:val="FFFFFF" w:themeColor="background1"/>
      </w:rPr>
      <w:tblPr/>
      <w:tcPr>
        <w:shd w:val="clear" w:color="auto" w:fill="539523" w:themeFill="accent5" w:themeFillShade="BF"/>
      </w:tcPr>
    </w:tblStylePr>
    <w:tblStylePr w:type="lastCol">
      <w:rPr>
        <w:color w:val="FFFFFF" w:themeColor="background1"/>
      </w:rPr>
      <w:tblPr/>
      <w:tcPr>
        <w:shd w:val="clear" w:color="auto" w:fill="539523" w:themeFill="accent5" w:themeFillShade="BF"/>
      </w:tcPr>
    </w:tblStylePr>
    <w:tblStylePr w:type="band1Vert">
      <w:tblPr/>
      <w:tcPr>
        <w:shd w:val="clear" w:color="auto" w:fill="B7E694" w:themeFill="accent5" w:themeFillTint="7F"/>
      </w:tcPr>
    </w:tblStylePr>
    <w:tblStylePr w:type="band1Horz">
      <w:tblPr/>
      <w:tcPr>
        <w:shd w:val="clear" w:color="auto" w:fill="B7E694" w:themeFill="accent5" w:themeFillTint="7F"/>
      </w:tcPr>
    </w:tblStylePr>
  </w:style>
  <w:style w:type="table" w:styleId="Kleurrijkraster-accent4">
    <w:name w:val="Colorful Grid Accent 4"/>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6FFCF" w:themeFill="accent4" w:themeFillTint="33"/>
    </w:tcPr>
    <w:tblStylePr w:type="firstRow">
      <w:rPr>
        <w:b/>
        <w:bCs/>
      </w:rPr>
      <w:tblPr/>
      <w:tcPr>
        <w:shd w:val="clear" w:color="auto" w:fill="6DFF9F" w:themeFill="accent4" w:themeFillTint="66"/>
      </w:tcPr>
    </w:tblStylePr>
    <w:tblStylePr w:type="lastRow">
      <w:rPr>
        <w:b/>
        <w:bCs/>
        <w:color w:val="000000" w:themeColor="text1"/>
      </w:rPr>
      <w:tblPr/>
      <w:tcPr>
        <w:shd w:val="clear" w:color="auto" w:fill="6DFF9F" w:themeFill="accent4" w:themeFillTint="66"/>
      </w:tcPr>
    </w:tblStylePr>
    <w:tblStylePr w:type="firstCol">
      <w:rPr>
        <w:color w:val="FFFFFF" w:themeColor="background1"/>
      </w:rPr>
      <w:tblPr/>
      <w:tcPr>
        <w:shd w:val="clear" w:color="auto" w:fill="006C25" w:themeFill="accent4" w:themeFillShade="BF"/>
      </w:tcPr>
    </w:tblStylePr>
    <w:tblStylePr w:type="lastCol">
      <w:rPr>
        <w:color w:val="FFFFFF" w:themeColor="background1"/>
      </w:rPr>
      <w:tblPr/>
      <w:tcPr>
        <w:shd w:val="clear" w:color="auto" w:fill="006C25" w:themeFill="accent4" w:themeFillShade="BF"/>
      </w:tcPr>
    </w:tblStylePr>
    <w:tblStylePr w:type="band1Vert">
      <w:tblPr/>
      <w:tcPr>
        <w:shd w:val="clear" w:color="auto" w:fill="49FF88" w:themeFill="accent4" w:themeFillTint="7F"/>
      </w:tcPr>
    </w:tblStylePr>
    <w:tblStylePr w:type="band1Horz">
      <w:tblPr/>
      <w:tcPr>
        <w:shd w:val="clear" w:color="auto" w:fill="49FF88" w:themeFill="accent4" w:themeFillTint="7F"/>
      </w:tcPr>
    </w:tblStylePr>
  </w:style>
  <w:style w:type="table" w:styleId="Kleurrijkraster-accent3">
    <w:name w:val="Colorful Grid Accent 3"/>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7CC" w:themeFill="accent3" w:themeFillTint="33"/>
    </w:tcPr>
    <w:tblStylePr w:type="firstRow">
      <w:rPr>
        <w:b/>
        <w:bCs/>
      </w:rPr>
      <w:tblPr/>
      <w:tcPr>
        <w:shd w:val="clear" w:color="auto" w:fill="FFF099" w:themeFill="accent3" w:themeFillTint="66"/>
      </w:tcPr>
    </w:tblStylePr>
    <w:tblStylePr w:type="lastRow">
      <w:rPr>
        <w:b/>
        <w:bCs/>
        <w:color w:val="000000" w:themeColor="text1"/>
      </w:rPr>
      <w:tblPr/>
      <w:tcPr>
        <w:shd w:val="clear" w:color="auto" w:fill="FFF099" w:themeFill="accent3" w:themeFillTint="66"/>
      </w:tcPr>
    </w:tblStylePr>
    <w:tblStylePr w:type="firstCol">
      <w:rPr>
        <w:color w:val="FFFFFF" w:themeColor="background1"/>
      </w:rPr>
      <w:tblPr/>
      <w:tcPr>
        <w:shd w:val="clear" w:color="auto" w:fill="BFA400" w:themeFill="accent3" w:themeFillShade="BF"/>
      </w:tcPr>
    </w:tblStylePr>
    <w:tblStylePr w:type="lastCol">
      <w:rPr>
        <w:color w:val="FFFFFF" w:themeColor="background1"/>
      </w:rPr>
      <w:tblPr/>
      <w:tcPr>
        <w:shd w:val="clear" w:color="auto" w:fill="BFA400" w:themeFill="accent3" w:themeFillShade="BF"/>
      </w:tcPr>
    </w:tblStylePr>
    <w:tblStylePr w:type="band1Vert">
      <w:tblPr/>
      <w:tcPr>
        <w:shd w:val="clear" w:color="auto" w:fill="FFED80" w:themeFill="accent3" w:themeFillTint="7F"/>
      </w:tcPr>
    </w:tblStylePr>
    <w:tblStylePr w:type="band1Horz">
      <w:tblPr/>
      <w:tcPr>
        <w:shd w:val="clear" w:color="auto" w:fill="FFED80" w:themeFill="accent3" w:themeFillTint="7F"/>
      </w:tcPr>
    </w:tblStylePr>
  </w:style>
  <w:style w:type="table" w:styleId="Kleurrijkraster-accent2">
    <w:name w:val="Colorful Grid Accent 2"/>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8F6FF" w:themeFill="accent2" w:themeFillTint="33"/>
    </w:tcPr>
    <w:tblStylePr w:type="firstRow">
      <w:rPr>
        <w:b/>
        <w:bCs/>
      </w:rPr>
      <w:tblPr/>
      <w:tcPr>
        <w:shd w:val="clear" w:color="auto" w:fill="D1EDFF" w:themeFill="accent2" w:themeFillTint="66"/>
      </w:tcPr>
    </w:tblStylePr>
    <w:tblStylePr w:type="lastRow">
      <w:rPr>
        <w:b/>
        <w:bCs/>
        <w:color w:val="000000" w:themeColor="text1"/>
      </w:rPr>
      <w:tblPr/>
      <w:tcPr>
        <w:shd w:val="clear" w:color="auto" w:fill="D1EDFF" w:themeFill="accent2" w:themeFillTint="66"/>
      </w:tcPr>
    </w:tblStylePr>
    <w:tblStylePr w:type="firstCol">
      <w:rPr>
        <w:color w:val="FFFFFF" w:themeColor="background1"/>
      </w:rPr>
      <w:tblPr/>
      <w:tcPr>
        <w:shd w:val="clear" w:color="auto" w:fill="29ACFF" w:themeFill="accent2" w:themeFillShade="BF"/>
      </w:tcPr>
    </w:tblStylePr>
    <w:tblStylePr w:type="lastCol">
      <w:rPr>
        <w:color w:val="FFFFFF" w:themeColor="background1"/>
      </w:rPr>
      <w:tblPr/>
      <w:tcPr>
        <w:shd w:val="clear" w:color="auto" w:fill="29ACFF" w:themeFill="accent2" w:themeFillShade="BF"/>
      </w:tcPr>
    </w:tblStylePr>
    <w:tblStylePr w:type="band1Vert">
      <w:tblPr/>
      <w:tcPr>
        <w:shd w:val="clear" w:color="auto" w:fill="C6E8FF" w:themeFill="accent2" w:themeFillTint="7F"/>
      </w:tcPr>
    </w:tblStylePr>
    <w:tblStylePr w:type="band1Horz">
      <w:tblPr/>
      <w:tcPr>
        <w:shd w:val="clear" w:color="auto" w:fill="C6E8FF" w:themeFill="accent2" w:themeFillTint="7F"/>
      </w:tcPr>
    </w:tblStylePr>
  </w:style>
  <w:style w:type="table" w:styleId="Kleurrijkraster-accent1">
    <w:name w:val="Colorful Grid Accent 1"/>
    <w:basedOn w:val="Standaardtabel"/>
    <w:uiPriority w:val="73"/>
    <w:semiHidden/>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1" w:themeFillTint="33"/>
    </w:tcPr>
    <w:tblStylePr w:type="firstRow">
      <w:rPr>
        <w:b/>
        <w:bCs/>
      </w:rPr>
      <w:tblPr/>
      <w:tcPr>
        <w:shd w:val="clear" w:color="auto" w:fill="89DEFF" w:themeFill="accent1" w:themeFillTint="66"/>
      </w:tcPr>
    </w:tblStylePr>
    <w:tblStylePr w:type="lastRow">
      <w:rPr>
        <w:b/>
        <w:bCs/>
        <w:color w:val="000000" w:themeColor="text1"/>
      </w:rPr>
      <w:tblPr/>
      <w:tcPr>
        <w:shd w:val="clear" w:color="auto" w:fill="89DEFF" w:themeFill="accent1" w:themeFillTint="66"/>
      </w:tcPr>
    </w:tblStylePr>
    <w:tblStylePr w:type="firstCol">
      <w:rPr>
        <w:color w:val="FFFFFF" w:themeColor="background1"/>
      </w:rPr>
      <w:tblPr/>
      <w:tcPr>
        <w:shd w:val="clear" w:color="auto" w:fill="0075A1" w:themeFill="accent1" w:themeFillShade="BF"/>
      </w:tcPr>
    </w:tblStylePr>
    <w:tblStylePr w:type="lastCol">
      <w:rPr>
        <w:color w:val="FFFFFF" w:themeColor="background1"/>
      </w:rPr>
      <w:tblPr/>
      <w:tcPr>
        <w:shd w:val="clear" w:color="auto" w:fill="0075A1" w:themeFill="accent1" w:themeFillShade="BF"/>
      </w:tcPr>
    </w:tblStylePr>
    <w:tblStylePr w:type="band1Vert">
      <w:tblPr/>
      <w:tcPr>
        <w:shd w:val="clear" w:color="auto" w:fill="6CD6FF" w:themeFill="accent1" w:themeFillTint="7F"/>
      </w:tcPr>
    </w:tblStylePr>
    <w:tblStylePr w:type="band1Horz">
      <w:tblPr/>
      <w:tcPr>
        <w:shd w:val="clear" w:color="auto" w:fill="6CD6FF" w:themeFill="accent1" w:themeFillTint="7F"/>
      </w:tcPr>
    </w:tblStylePr>
  </w:style>
  <w:style w:type="table" w:styleId="Gemiddeldelijst2-accent6">
    <w:name w:val="Medium List 2 Accent 6"/>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4893" w:themeColor="accent6"/>
        <w:left w:val="single" w:sz="8" w:space="0" w:color="344893" w:themeColor="accent6"/>
        <w:bottom w:val="single" w:sz="8" w:space="0" w:color="344893" w:themeColor="accent6"/>
        <w:right w:val="single" w:sz="8" w:space="0" w:color="344893" w:themeColor="accent6"/>
      </w:tblBorders>
    </w:tblPr>
    <w:tblStylePr w:type="firstRow">
      <w:rPr>
        <w:sz w:val="24"/>
        <w:szCs w:val="24"/>
      </w:rPr>
      <w:tblPr/>
      <w:tcPr>
        <w:tcBorders>
          <w:top w:val="nil"/>
          <w:left w:val="nil"/>
          <w:bottom w:val="single" w:sz="24" w:space="0" w:color="344893" w:themeColor="accent6"/>
          <w:right w:val="nil"/>
          <w:insideH w:val="nil"/>
          <w:insideV w:val="nil"/>
        </w:tcBorders>
        <w:shd w:val="clear" w:color="auto" w:fill="FFFFFF" w:themeFill="background1"/>
      </w:tcPr>
    </w:tblStylePr>
    <w:tblStylePr w:type="lastRow">
      <w:tblPr/>
      <w:tcPr>
        <w:tcBorders>
          <w:top w:val="single" w:sz="8" w:space="0" w:color="34489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4893" w:themeColor="accent6"/>
          <w:insideH w:val="nil"/>
          <w:insideV w:val="nil"/>
        </w:tcBorders>
        <w:shd w:val="clear" w:color="auto" w:fill="FFFFFF" w:themeFill="background1"/>
      </w:tcPr>
    </w:tblStylePr>
    <w:tblStylePr w:type="lastCol">
      <w:tblPr/>
      <w:tcPr>
        <w:tcBorders>
          <w:top w:val="nil"/>
          <w:left w:val="single" w:sz="8" w:space="0" w:color="34489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CDEB" w:themeFill="accent6" w:themeFillTint="3F"/>
      </w:tcPr>
    </w:tblStylePr>
    <w:tblStylePr w:type="band1Horz">
      <w:tblPr/>
      <w:tcPr>
        <w:tcBorders>
          <w:top w:val="nil"/>
          <w:bottom w:val="nil"/>
          <w:insideH w:val="nil"/>
          <w:insideV w:val="nil"/>
        </w:tcBorders>
        <w:shd w:val="clear" w:color="auto" w:fill="C6CD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C82F" w:themeColor="accent5"/>
        <w:left w:val="single" w:sz="8" w:space="0" w:color="70C82F" w:themeColor="accent5"/>
        <w:bottom w:val="single" w:sz="8" w:space="0" w:color="70C82F" w:themeColor="accent5"/>
        <w:right w:val="single" w:sz="8" w:space="0" w:color="70C82F" w:themeColor="accent5"/>
      </w:tblBorders>
    </w:tblPr>
    <w:tblStylePr w:type="firstRow">
      <w:rPr>
        <w:sz w:val="24"/>
        <w:szCs w:val="24"/>
      </w:rPr>
      <w:tblPr/>
      <w:tcPr>
        <w:tcBorders>
          <w:top w:val="nil"/>
          <w:left w:val="nil"/>
          <w:bottom w:val="single" w:sz="24" w:space="0" w:color="70C82F" w:themeColor="accent5"/>
          <w:right w:val="nil"/>
          <w:insideH w:val="nil"/>
          <w:insideV w:val="nil"/>
        </w:tcBorders>
        <w:shd w:val="clear" w:color="auto" w:fill="FFFFFF" w:themeFill="background1"/>
      </w:tcPr>
    </w:tblStylePr>
    <w:tblStylePr w:type="lastRow">
      <w:tblPr/>
      <w:tcPr>
        <w:tcBorders>
          <w:top w:val="single" w:sz="8" w:space="0" w:color="70C8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C82F" w:themeColor="accent5"/>
          <w:insideH w:val="nil"/>
          <w:insideV w:val="nil"/>
        </w:tcBorders>
        <w:shd w:val="clear" w:color="auto" w:fill="FFFFFF" w:themeFill="background1"/>
      </w:tcPr>
    </w:tblStylePr>
    <w:tblStylePr w:type="lastCol">
      <w:tblPr/>
      <w:tcPr>
        <w:tcBorders>
          <w:top w:val="nil"/>
          <w:left w:val="single" w:sz="8" w:space="0" w:color="70C8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2CA" w:themeFill="accent5" w:themeFillTint="3F"/>
      </w:tcPr>
    </w:tblStylePr>
    <w:tblStylePr w:type="band1Horz">
      <w:tblPr/>
      <w:tcPr>
        <w:tcBorders>
          <w:top w:val="nil"/>
          <w:bottom w:val="nil"/>
          <w:insideH w:val="nil"/>
          <w:insideV w:val="nil"/>
        </w:tcBorders>
        <w:shd w:val="clear" w:color="auto" w:fill="DBF2C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133" w:themeColor="accent4"/>
        <w:left w:val="single" w:sz="8" w:space="0" w:color="009133" w:themeColor="accent4"/>
        <w:bottom w:val="single" w:sz="8" w:space="0" w:color="009133" w:themeColor="accent4"/>
        <w:right w:val="single" w:sz="8" w:space="0" w:color="009133" w:themeColor="accent4"/>
      </w:tblBorders>
    </w:tblPr>
    <w:tblStylePr w:type="firstRow">
      <w:rPr>
        <w:sz w:val="24"/>
        <w:szCs w:val="24"/>
      </w:rPr>
      <w:tblPr/>
      <w:tcPr>
        <w:tcBorders>
          <w:top w:val="nil"/>
          <w:left w:val="nil"/>
          <w:bottom w:val="single" w:sz="24" w:space="0" w:color="009133" w:themeColor="accent4"/>
          <w:right w:val="nil"/>
          <w:insideH w:val="nil"/>
          <w:insideV w:val="nil"/>
        </w:tcBorders>
        <w:shd w:val="clear" w:color="auto" w:fill="FFFFFF" w:themeFill="background1"/>
      </w:tcPr>
    </w:tblStylePr>
    <w:tblStylePr w:type="lastRow">
      <w:tblPr/>
      <w:tcPr>
        <w:tcBorders>
          <w:top w:val="single" w:sz="8" w:space="0" w:color="00913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133" w:themeColor="accent4"/>
          <w:insideH w:val="nil"/>
          <w:insideV w:val="nil"/>
        </w:tcBorders>
        <w:shd w:val="clear" w:color="auto" w:fill="FFFFFF" w:themeFill="background1"/>
      </w:tcPr>
    </w:tblStylePr>
    <w:tblStylePr w:type="lastCol">
      <w:tblPr/>
      <w:tcPr>
        <w:tcBorders>
          <w:top w:val="nil"/>
          <w:left w:val="single" w:sz="8" w:space="0" w:color="00913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C4" w:themeFill="accent4" w:themeFillTint="3F"/>
      </w:tcPr>
    </w:tblStylePr>
    <w:tblStylePr w:type="band1Horz">
      <w:tblPr/>
      <w:tcPr>
        <w:tcBorders>
          <w:top w:val="nil"/>
          <w:bottom w:val="nil"/>
          <w:insideH w:val="nil"/>
          <w:insideV w:val="nil"/>
        </w:tcBorders>
        <w:shd w:val="clear" w:color="auto" w:fill="A4FF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B00" w:themeColor="accent3"/>
        <w:left w:val="single" w:sz="8" w:space="0" w:color="FFDB00" w:themeColor="accent3"/>
        <w:bottom w:val="single" w:sz="8" w:space="0" w:color="FFDB00" w:themeColor="accent3"/>
        <w:right w:val="single" w:sz="8" w:space="0" w:color="FFDB00" w:themeColor="accent3"/>
      </w:tblBorders>
    </w:tblPr>
    <w:tblStylePr w:type="firstRow">
      <w:rPr>
        <w:sz w:val="24"/>
        <w:szCs w:val="24"/>
      </w:rPr>
      <w:tblPr/>
      <w:tcPr>
        <w:tcBorders>
          <w:top w:val="nil"/>
          <w:left w:val="nil"/>
          <w:bottom w:val="single" w:sz="24" w:space="0" w:color="FFDB00" w:themeColor="accent3"/>
          <w:right w:val="nil"/>
          <w:insideH w:val="nil"/>
          <w:insideV w:val="nil"/>
        </w:tcBorders>
        <w:shd w:val="clear" w:color="auto" w:fill="FFFFFF" w:themeFill="background1"/>
      </w:tcPr>
    </w:tblStylePr>
    <w:tblStylePr w:type="lastRow">
      <w:tblPr/>
      <w:tcPr>
        <w:tcBorders>
          <w:top w:val="single" w:sz="8" w:space="0" w:color="FFDB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B00" w:themeColor="accent3"/>
          <w:insideH w:val="nil"/>
          <w:insideV w:val="nil"/>
        </w:tcBorders>
        <w:shd w:val="clear" w:color="auto" w:fill="FFFFFF" w:themeFill="background1"/>
      </w:tcPr>
    </w:tblStylePr>
    <w:tblStylePr w:type="lastCol">
      <w:tblPr/>
      <w:tcPr>
        <w:tcBorders>
          <w:top w:val="nil"/>
          <w:left w:val="single" w:sz="8" w:space="0" w:color="FFDB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6C0" w:themeFill="accent3" w:themeFillTint="3F"/>
      </w:tcPr>
    </w:tblStylePr>
    <w:tblStylePr w:type="band1Horz">
      <w:tblPr/>
      <w:tcPr>
        <w:tcBorders>
          <w:top w:val="nil"/>
          <w:bottom w:val="nil"/>
          <w:insideH w:val="nil"/>
          <w:insideV w:val="nil"/>
        </w:tcBorders>
        <w:shd w:val="clear" w:color="auto" w:fill="FFF6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D3FF" w:themeColor="accent2"/>
        <w:left w:val="single" w:sz="8" w:space="0" w:color="8DD3FF" w:themeColor="accent2"/>
        <w:bottom w:val="single" w:sz="8" w:space="0" w:color="8DD3FF" w:themeColor="accent2"/>
        <w:right w:val="single" w:sz="8" w:space="0" w:color="8DD3FF" w:themeColor="accent2"/>
      </w:tblBorders>
    </w:tblPr>
    <w:tblStylePr w:type="firstRow">
      <w:rPr>
        <w:sz w:val="24"/>
        <w:szCs w:val="24"/>
      </w:rPr>
      <w:tblPr/>
      <w:tcPr>
        <w:tcBorders>
          <w:top w:val="nil"/>
          <w:left w:val="nil"/>
          <w:bottom w:val="single" w:sz="24" w:space="0" w:color="8DD3FF" w:themeColor="accent2"/>
          <w:right w:val="nil"/>
          <w:insideH w:val="nil"/>
          <w:insideV w:val="nil"/>
        </w:tcBorders>
        <w:shd w:val="clear" w:color="auto" w:fill="FFFFFF" w:themeFill="background1"/>
      </w:tcPr>
    </w:tblStylePr>
    <w:tblStylePr w:type="lastRow">
      <w:tblPr/>
      <w:tcPr>
        <w:tcBorders>
          <w:top w:val="single" w:sz="8" w:space="0" w:color="8DD3F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D3FF" w:themeColor="accent2"/>
          <w:insideH w:val="nil"/>
          <w:insideV w:val="nil"/>
        </w:tcBorders>
        <w:shd w:val="clear" w:color="auto" w:fill="FFFFFF" w:themeFill="background1"/>
      </w:tcPr>
    </w:tblStylePr>
    <w:tblStylePr w:type="lastCol">
      <w:tblPr/>
      <w:tcPr>
        <w:tcBorders>
          <w:top w:val="nil"/>
          <w:left w:val="single" w:sz="8" w:space="0" w:color="8DD3F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4FF" w:themeFill="accent2" w:themeFillTint="3F"/>
      </w:tcPr>
    </w:tblStylePr>
    <w:tblStylePr w:type="band1Horz">
      <w:tblPr/>
      <w:tcPr>
        <w:tcBorders>
          <w:top w:val="nil"/>
          <w:bottom w:val="nil"/>
          <w:insideH w:val="nil"/>
          <w:insideV w:val="nil"/>
        </w:tcBorders>
        <w:shd w:val="clear" w:color="auto" w:fill="E2F4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8" w:themeColor="accent1"/>
        <w:left w:val="single" w:sz="8" w:space="0" w:color="009DD8" w:themeColor="accent1"/>
        <w:bottom w:val="single" w:sz="8" w:space="0" w:color="009DD8" w:themeColor="accent1"/>
        <w:right w:val="single" w:sz="8" w:space="0" w:color="009DD8" w:themeColor="accent1"/>
      </w:tblBorders>
    </w:tblPr>
    <w:tblStylePr w:type="firstRow">
      <w:rPr>
        <w:sz w:val="24"/>
        <w:szCs w:val="24"/>
      </w:rPr>
      <w:tblPr/>
      <w:tcPr>
        <w:tcBorders>
          <w:top w:val="nil"/>
          <w:left w:val="nil"/>
          <w:bottom w:val="single" w:sz="24" w:space="0" w:color="009DD8" w:themeColor="accent1"/>
          <w:right w:val="nil"/>
          <w:insideH w:val="nil"/>
          <w:insideV w:val="nil"/>
        </w:tcBorders>
        <w:shd w:val="clear" w:color="auto" w:fill="FFFFFF" w:themeFill="background1"/>
      </w:tcPr>
    </w:tblStylePr>
    <w:tblStylePr w:type="lastRow">
      <w:tblPr/>
      <w:tcPr>
        <w:tcBorders>
          <w:top w:val="single" w:sz="8" w:space="0" w:color="009D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8" w:themeColor="accent1"/>
          <w:insideH w:val="nil"/>
          <w:insideV w:val="nil"/>
        </w:tcBorders>
        <w:shd w:val="clear" w:color="auto" w:fill="FFFFFF" w:themeFill="background1"/>
      </w:tcPr>
    </w:tblStylePr>
    <w:tblStylePr w:type="lastCol">
      <w:tblPr/>
      <w:tcPr>
        <w:tcBorders>
          <w:top w:val="nil"/>
          <w:left w:val="single" w:sz="8" w:space="0" w:color="009D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1" w:themeFillTint="3F"/>
      </w:tcPr>
    </w:tblStylePr>
    <w:tblStylePr w:type="band1Horz">
      <w:tblPr/>
      <w:tcPr>
        <w:tcBorders>
          <w:top w:val="nil"/>
          <w:bottom w:val="nil"/>
          <w:insideH w:val="nil"/>
          <w:insideV w:val="nil"/>
        </w:tcBorders>
        <w:shd w:val="clear" w:color="auto" w:fill="B6E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semiHidden/>
    <w:rsid w:val="00E07762"/>
    <w:pPr>
      <w:spacing w:line="240" w:lineRule="auto"/>
    </w:pPr>
    <w:rPr>
      <w:color w:val="000000" w:themeColor="text1"/>
    </w:rPr>
    <w:tblPr>
      <w:tblStyleRowBandSize w:val="1"/>
      <w:tblStyleColBandSize w:val="1"/>
      <w:tblBorders>
        <w:top w:val="single" w:sz="8" w:space="0" w:color="344893" w:themeColor="accent6"/>
        <w:bottom w:val="single" w:sz="8" w:space="0" w:color="344893" w:themeColor="accent6"/>
      </w:tblBorders>
    </w:tblPr>
    <w:tblStylePr w:type="firstRow">
      <w:rPr>
        <w:rFonts w:asciiTheme="majorHAnsi" w:eastAsiaTheme="majorEastAsia" w:hAnsiTheme="majorHAnsi" w:cstheme="majorBidi"/>
      </w:rPr>
      <w:tblPr/>
      <w:tcPr>
        <w:tcBorders>
          <w:top w:val="nil"/>
          <w:bottom w:val="single" w:sz="8" w:space="0" w:color="344893" w:themeColor="accent6"/>
        </w:tcBorders>
      </w:tcPr>
    </w:tblStylePr>
    <w:tblStylePr w:type="lastRow">
      <w:rPr>
        <w:b/>
        <w:bCs/>
        <w:color w:val="000000" w:themeColor="text2"/>
      </w:rPr>
      <w:tblPr/>
      <w:tcPr>
        <w:tcBorders>
          <w:top w:val="single" w:sz="8" w:space="0" w:color="344893" w:themeColor="accent6"/>
          <w:bottom w:val="single" w:sz="8" w:space="0" w:color="344893" w:themeColor="accent6"/>
        </w:tcBorders>
      </w:tcPr>
    </w:tblStylePr>
    <w:tblStylePr w:type="firstCol">
      <w:rPr>
        <w:b/>
        <w:bCs/>
      </w:rPr>
    </w:tblStylePr>
    <w:tblStylePr w:type="lastCol">
      <w:rPr>
        <w:b/>
        <w:bCs/>
      </w:rPr>
      <w:tblPr/>
      <w:tcPr>
        <w:tcBorders>
          <w:top w:val="single" w:sz="8" w:space="0" w:color="344893" w:themeColor="accent6"/>
          <w:bottom w:val="single" w:sz="8" w:space="0" w:color="344893" w:themeColor="accent6"/>
        </w:tcBorders>
      </w:tcPr>
    </w:tblStylePr>
    <w:tblStylePr w:type="band1Vert">
      <w:tblPr/>
      <w:tcPr>
        <w:shd w:val="clear" w:color="auto" w:fill="C6CDEB" w:themeFill="accent6" w:themeFillTint="3F"/>
      </w:tcPr>
    </w:tblStylePr>
    <w:tblStylePr w:type="band1Horz">
      <w:tblPr/>
      <w:tcPr>
        <w:shd w:val="clear" w:color="auto" w:fill="C6CDEB" w:themeFill="accent6" w:themeFillTint="3F"/>
      </w:tcPr>
    </w:tblStylePr>
  </w:style>
  <w:style w:type="table" w:styleId="Gemiddeldelijst1-accent5">
    <w:name w:val="Medium List 1 Accent 5"/>
    <w:basedOn w:val="Standaardtabel"/>
    <w:uiPriority w:val="65"/>
    <w:semiHidden/>
    <w:rsid w:val="00E07762"/>
    <w:pPr>
      <w:spacing w:line="240" w:lineRule="auto"/>
    </w:pPr>
    <w:rPr>
      <w:color w:val="000000" w:themeColor="text1"/>
    </w:rPr>
    <w:tblPr>
      <w:tblStyleRowBandSize w:val="1"/>
      <w:tblStyleColBandSize w:val="1"/>
      <w:tblBorders>
        <w:top w:val="single" w:sz="8" w:space="0" w:color="70C82F" w:themeColor="accent5"/>
        <w:bottom w:val="single" w:sz="8" w:space="0" w:color="70C82F" w:themeColor="accent5"/>
      </w:tblBorders>
    </w:tblPr>
    <w:tblStylePr w:type="firstRow">
      <w:rPr>
        <w:rFonts w:asciiTheme="majorHAnsi" w:eastAsiaTheme="majorEastAsia" w:hAnsiTheme="majorHAnsi" w:cstheme="majorBidi"/>
      </w:rPr>
      <w:tblPr/>
      <w:tcPr>
        <w:tcBorders>
          <w:top w:val="nil"/>
          <w:bottom w:val="single" w:sz="8" w:space="0" w:color="70C82F" w:themeColor="accent5"/>
        </w:tcBorders>
      </w:tcPr>
    </w:tblStylePr>
    <w:tblStylePr w:type="lastRow">
      <w:rPr>
        <w:b/>
        <w:bCs/>
        <w:color w:val="000000" w:themeColor="text2"/>
      </w:rPr>
      <w:tblPr/>
      <w:tcPr>
        <w:tcBorders>
          <w:top w:val="single" w:sz="8" w:space="0" w:color="70C82F" w:themeColor="accent5"/>
          <w:bottom w:val="single" w:sz="8" w:space="0" w:color="70C82F" w:themeColor="accent5"/>
        </w:tcBorders>
      </w:tcPr>
    </w:tblStylePr>
    <w:tblStylePr w:type="firstCol">
      <w:rPr>
        <w:b/>
        <w:bCs/>
      </w:rPr>
    </w:tblStylePr>
    <w:tblStylePr w:type="lastCol">
      <w:rPr>
        <w:b/>
        <w:bCs/>
      </w:rPr>
      <w:tblPr/>
      <w:tcPr>
        <w:tcBorders>
          <w:top w:val="single" w:sz="8" w:space="0" w:color="70C82F" w:themeColor="accent5"/>
          <w:bottom w:val="single" w:sz="8" w:space="0" w:color="70C82F" w:themeColor="accent5"/>
        </w:tcBorders>
      </w:tcPr>
    </w:tblStylePr>
    <w:tblStylePr w:type="band1Vert">
      <w:tblPr/>
      <w:tcPr>
        <w:shd w:val="clear" w:color="auto" w:fill="DBF2CA" w:themeFill="accent5" w:themeFillTint="3F"/>
      </w:tcPr>
    </w:tblStylePr>
    <w:tblStylePr w:type="band1Horz">
      <w:tblPr/>
      <w:tcPr>
        <w:shd w:val="clear" w:color="auto" w:fill="DBF2CA" w:themeFill="accent5" w:themeFillTint="3F"/>
      </w:tcPr>
    </w:tblStylePr>
  </w:style>
  <w:style w:type="table" w:styleId="Gemiddeldelijst1-accent4">
    <w:name w:val="Medium List 1 Accent 4"/>
    <w:basedOn w:val="Standaardtabel"/>
    <w:uiPriority w:val="65"/>
    <w:semiHidden/>
    <w:rsid w:val="00E07762"/>
    <w:pPr>
      <w:spacing w:line="240" w:lineRule="auto"/>
    </w:pPr>
    <w:rPr>
      <w:color w:val="000000" w:themeColor="text1"/>
    </w:rPr>
    <w:tblPr>
      <w:tblStyleRowBandSize w:val="1"/>
      <w:tblStyleColBandSize w:val="1"/>
      <w:tblBorders>
        <w:top w:val="single" w:sz="8" w:space="0" w:color="009133" w:themeColor="accent4"/>
        <w:bottom w:val="single" w:sz="8" w:space="0" w:color="009133" w:themeColor="accent4"/>
      </w:tblBorders>
    </w:tblPr>
    <w:tblStylePr w:type="firstRow">
      <w:rPr>
        <w:rFonts w:asciiTheme="majorHAnsi" w:eastAsiaTheme="majorEastAsia" w:hAnsiTheme="majorHAnsi" w:cstheme="majorBidi"/>
      </w:rPr>
      <w:tblPr/>
      <w:tcPr>
        <w:tcBorders>
          <w:top w:val="nil"/>
          <w:bottom w:val="single" w:sz="8" w:space="0" w:color="009133" w:themeColor="accent4"/>
        </w:tcBorders>
      </w:tcPr>
    </w:tblStylePr>
    <w:tblStylePr w:type="lastRow">
      <w:rPr>
        <w:b/>
        <w:bCs/>
        <w:color w:val="000000" w:themeColor="text2"/>
      </w:rPr>
      <w:tblPr/>
      <w:tcPr>
        <w:tcBorders>
          <w:top w:val="single" w:sz="8" w:space="0" w:color="009133" w:themeColor="accent4"/>
          <w:bottom w:val="single" w:sz="8" w:space="0" w:color="009133" w:themeColor="accent4"/>
        </w:tcBorders>
      </w:tcPr>
    </w:tblStylePr>
    <w:tblStylePr w:type="firstCol">
      <w:rPr>
        <w:b/>
        <w:bCs/>
      </w:rPr>
    </w:tblStylePr>
    <w:tblStylePr w:type="lastCol">
      <w:rPr>
        <w:b/>
        <w:bCs/>
      </w:rPr>
      <w:tblPr/>
      <w:tcPr>
        <w:tcBorders>
          <w:top w:val="single" w:sz="8" w:space="0" w:color="009133" w:themeColor="accent4"/>
          <w:bottom w:val="single" w:sz="8" w:space="0" w:color="009133" w:themeColor="accent4"/>
        </w:tcBorders>
      </w:tcPr>
    </w:tblStylePr>
    <w:tblStylePr w:type="band1Vert">
      <w:tblPr/>
      <w:tcPr>
        <w:shd w:val="clear" w:color="auto" w:fill="A4FFC4" w:themeFill="accent4" w:themeFillTint="3F"/>
      </w:tcPr>
    </w:tblStylePr>
    <w:tblStylePr w:type="band1Horz">
      <w:tblPr/>
      <w:tcPr>
        <w:shd w:val="clear" w:color="auto" w:fill="A4FFC4" w:themeFill="accent4" w:themeFillTint="3F"/>
      </w:tcPr>
    </w:tblStylePr>
  </w:style>
  <w:style w:type="table" w:styleId="Gemiddeldelijst1-accent3">
    <w:name w:val="Medium List 1 Accent 3"/>
    <w:basedOn w:val="Standaardtabel"/>
    <w:uiPriority w:val="65"/>
    <w:semiHidden/>
    <w:rsid w:val="00E07762"/>
    <w:pPr>
      <w:spacing w:line="240" w:lineRule="auto"/>
    </w:pPr>
    <w:rPr>
      <w:color w:val="000000" w:themeColor="text1"/>
    </w:rPr>
    <w:tblPr>
      <w:tblStyleRowBandSize w:val="1"/>
      <w:tblStyleColBandSize w:val="1"/>
      <w:tblBorders>
        <w:top w:val="single" w:sz="8" w:space="0" w:color="FFDB00" w:themeColor="accent3"/>
        <w:bottom w:val="single" w:sz="8" w:space="0" w:color="FFDB00" w:themeColor="accent3"/>
      </w:tblBorders>
    </w:tblPr>
    <w:tblStylePr w:type="firstRow">
      <w:rPr>
        <w:rFonts w:asciiTheme="majorHAnsi" w:eastAsiaTheme="majorEastAsia" w:hAnsiTheme="majorHAnsi" w:cstheme="majorBidi"/>
      </w:rPr>
      <w:tblPr/>
      <w:tcPr>
        <w:tcBorders>
          <w:top w:val="nil"/>
          <w:bottom w:val="single" w:sz="8" w:space="0" w:color="FFDB00" w:themeColor="accent3"/>
        </w:tcBorders>
      </w:tcPr>
    </w:tblStylePr>
    <w:tblStylePr w:type="lastRow">
      <w:rPr>
        <w:b/>
        <w:bCs/>
        <w:color w:val="000000" w:themeColor="text2"/>
      </w:rPr>
      <w:tblPr/>
      <w:tcPr>
        <w:tcBorders>
          <w:top w:val="single" w:sz="8" w:space="0" w:color="FFDB00" w:themeColor="accent3"/>
          <w:bottom w:val="single" w:sz="8" w:space="0" w:color="FFDB00" w:themeColor="accent3"/>
        </w:tcBorders>
      </w:tcPr>
    </w:tblStylePr>
    <w:tblStylePr w:type="firstCol">
      <w:rPr>
        <w:b/>
        <w:bCs/>
      </w:rPr>
    </w:tblStylePr>
    <w:tblStylePr w:type="lastCol">
      <w:rPr>
        <w:b/>
        <w:bCs/>
      </w:rPr>
      <w:tblPr/>
      <w:tcPr>
        <w:tcBorders>
          <w:top w:val="single" w:sz="8" w:space="0" w:color="FFDB00" w:themeColor="accent3"/>
          <w:bottom w:val="single" w:sz="8" w:space="0" w:color="FFDB00" w:themeColor="accent3"/>
        </w:tcBorders>
      </w:tcPr>
    </w:tblStylePr>
    <w:tblStylePr w:type="band1Vert">
      <w:tblPr/>
      <w:tcPr>
        <w:shd w:val="clear" w:color="auto" w:fill="FFF6C0" w:themeFill="accent3" w:themeFillTint="3F"/>
      </w:tcPr>
    </w:tblStylePr>
    <w:tblStylePr w:type="band1Horz">
      <w:tblPr/>
      <w:tcPr>
        <w:shd w:val="clear" w:color="auto" w:fill="FFF6C0" w:themeFill="accent3" w:themeFillTint="3F"/>
      </w:tcPr>
    </w:tblStylePr>
  </w:style>
  <w:style w:type="table" w:styleId="Gemiddeldelijst1-accent2">
    <w:name w:val="Medium List 1 Accent 2"/>
    <w:basedOn w:val="Standaardtabel"/>
    <w:uiPriority w:val="65"/>
    <w:semiHidden/>
    <w:rsid w:val="00E07762"/>
    <w:pPr>
      <w:spacing w:line="240" w:lineRule="auto"/>
    </w:pPr>
    <w:rPr>
      <w:color w:val="000000" w:themeColor="text1"/>
    </w:rPr>
    <w:tblPr>
      <w:tblStyleRowBandSize w:val="1"/>
      <w:tblStyleColBandSize w:val="1"/>
      <w:tblBorders>
        <w:top w:val="single" w:sz="8" w:space="0" w:color="8DD3FF" w:themeColor="accent2"/>
        <w:bottom w:val="single" w:sz="8" w:space="0" w:color="8DD3FF" w:themeColor="accent2"/>
      </w:tblBorders>
    </w:tblPr>
    <w:tblStylePr w:type="firstRow">
      <w:rPr>
        <w:rFonts w:asciiTheme="majorHAnsi" w:eastAsiaTheme="majorEastAsia" w:hAnsiTheme="majorHAnsi" w:cstheme="majorBidi"/>
      </w:rPr>
      <w:tblPr/>
      <w:tcPr>
        <w:tcBorders>
          <w:top w:val="nil"/>
          <w:bottom w:val="single" w:sz="8" w:space="0" w:color="8DD3FF" w:themeColor="accent2"/>
        </w:tcBorders>
      </w:tcPr>
    </w:tblStylePr>
    <w:tblStylePr w:type="lastRow">
      <w:rPr>
        <w:b/>
        <w:bCs/>
        <w:color w:val="000000" w:themeColor="text2"/>
      </w:rPr>
      <w:tblPr/>
      <w:tcPr>
        <w:tcBorders>
          <w:top w:val="single" w:sz="8" w:space="0" w:color="8DD3FF" w:themeColor="accent2"/>
          <w:bottom w:val="single" w:sz="8" w:space="0" w:color="8DD3FF" w:themeColor="accent2"/>
        </w:tcBorders>
      </w:tcPr>
    </w:tblStylePr>
    <w:tblStylePr w:type="firstCol">
      <w:rPr>
        <w:b/>
        <w:bCs/>
      </w:rPr>
    </w:tblStylePr>
    <w:tblStylePr w:type="lastCol">
      <w:rPr>
        <w:b/>
        <w:bCs/>
      </w:rPr>
      <w:tblPr/>
      <w:tcPr>
        <w:tcBorders>
          <w:top w:val="single" w:sz="8" w:space="0" w:color="8DD3FF" w:themeColor="accent2"/>
          <w:bottom w:val="single" w:sz="8" w:space="0" w:color="8DD3FF" w:themeColor="accent2"/>
        </w:tcBorders>
      </w:tcPr>
    </w:tblStylePr>
    <w:tblStylePr w:type="band1Vert">
      <w:tblPr/>
      <w:tcPr>
        <w:shd w:val="clear" w:color="auto" w:fill="E2F4FF" w:themeFill="accent2" w:themeFillTint="3F"/>
      </w:tcPr>
    </w:tblStylePr>
    <w:tblStylePr w:type="band1Horz">
      <w:tblPr/>
      <w:tcPr>
        <w:shd w:val="clear" w:color="auto" w:fill="E2F4FF" w:themeFill="accent2" w:themeFillTint="3F"/>
      </w:tcPr>
    </w:tblStylePr>
  </w:style>
  <w:style w:type="table" w:styleId="Gemiddeldearcering2-accent6">
    <w:name w:val="Medium Shading 2 Accent 6"/>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489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4893" w:themeFill="accent6"/>
      </w:tcPr>
    </w:tblStylePr>
    <w:tblStylePr w:type="lastCol">
      <w:rPr>
        <w:b/>
        <w:bCs/>
        <w:color w:val="FFFFFF" w:themeColor="background1"/>
      </w:rPr>
      <w:tblPr/>
      <w:tcPr>
        <w:tcBorders>
          <w:left w:val="nil"/>
          <w:right w:val="nil"/>
          <w:insideH w:val="nil"/>
          <w:insideV w:val="nil"/>
        </w:tcBorders>
        <w:shd w:val="clear" w:color="auto" w:fill="34489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C82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C82F" w:themeFill="accent5"/>
      </w:tcPr>
    </w:tblStylePr>
    <w:tblStylePr w:type="lastCol">
      <w:rPr>
        <w:b/>
        <w:bCs/>
        <w:color w:val="FFFFFF" w:themeColor="background1"/>
      </w:rPr>
      <w:tblPr/>
      <w:tcPr>
        <w:tcBorders>
          <w:left w:val="nil"/>
          <w:right w:val="nil"/>
          <w:insideH w:val="nil"/>
          <w:insideV w:val="nil"/>
        </w:tcBorders>
        <w:shd w:val="clear" w:color="auto" w:fill="70C82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13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133" w:themeFill="accent4"/>
      </w:tcPr>
    </w:tblStylePr>
    <w:tblStylePr w:type="lastCol">
      <w:rPr>
        <w:b/>
        <w:bCs/>
        <w:color w:val="FFFFFF" w:themeColor="background1"/>
      </w:rPr>
      <w:tblPr/>
      <w:tcPr>
        <w:tcBorders>
          <w:left w:val="nil"/>
          <w:right w:val="nil"/>
          <w:insideH w:val="nil"/>
          <w:insideV w:val="nil"/>
        </w:tcBorders>
        <w:shd w:val="clear" w:color="auto" w:fill="00913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B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B00" w:themeFill="accent3"/>
      </w:tcPr>
    </w:tblStylePr>
    <w:tblStylePr w:type="lastCol">
      <w:rPr>
        <w:b/>
        <w:bCs/>
        <w:color w:val="FFFFFF" w:themeColor="background1"/>
      </w:rPr>
      <w:tblPr/>
      <w:tcPr>
        <w:tcBorders>
          <w:left w:val="nil"/>
          <w:right w:val="nil"/>
          <w:insideH w:val="nil"/>
          <w:insideV w:val="nil"/>
        </w:tcBorders>
        <w:shd w:val="clear" w:color="auto" w:fill="FFDB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semiHidden/>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D3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D3FF" w:themeFill="accent2"/>
      </w:tcPr>
    </w:tblStylePr>
    <w:tblStylePr w:type="lastCol">
      <w:rPr>
        <w:b/>
        <w:bCs/>
        <w:color w:val="FFFFFF" w:themeColor="background1"/>
      </w:rPr>
      <w:tblPr/>
      <w:tcPr>
        <w:tcBorders>
          <w:left w:val="nil"/>
          <w:right w:val="nil"/>
          <w:insideH w:val="nil"/>
          <w:insideV w:val="nil"/>
        </w:tcBorders>
        <w:shd w:val="clear" w:color="auto" w:fill="8DD3F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semiHidden/>
    <w:rsid w:val="00E07762"/>
    <w:pPr>
      <w:spacing w:line="240" w:lineRule="auto"/>
    </w:pPr>
    <w:tblPr>
      <w:tblStyleRowBandSize w:val="1"/>
      <w:tblStyleColBandSize w:val="1"/>
      <w:tblBorders>
        <w:top w:val="single" w:sz="8" w:space="0" w:color="5269C2" w:themeColor="accent6" w:themeTint="BF"/>
        <w:left w:val="single" w:sz="8" w:space="0" w:color="5269C2" w:themeColor="accent6" w:themeTint="BF"/>
        <w:bottom w:val="single" w:sz="8" w:space="0" w:color="5269C2" w:themeColor="accent6" w:themeTint="BF"/>
        <w:right w:val="single" w:sz="8" w:space="0" w:color="5269C2" w:themeColor="accent6" w:themeTint="BF"/>
        <w:insideH w:val="single" w:sz="8" w:space="0" w:color="5269C2" w:themeColor="accent6" w:themeTint="BF"/>
      </w:tblBorders>
    </w:tblPr>
    <w:tblStylePr w:type="firstRow">
      <w:pPr>
        <w:spacing w:before="0" w:after="0" w:line="240" w:lineRule="auto"/>
      </w:pPr>
      <w:rPr>
        <w:b/>
        <w:bCs/>
        <w:color w:val="FFFFFF" w:themeColor="background1"/>
      </w:rPr>
      <w:tblPr/>
      <w:tcPr>
        <w:tcBorders>
          <w:top w:val="single" w:sz="8" w:space="0" w:color="5269C2" w:themeColor="accent6" w:themeTint="BF"/>
          <w:left w:val="single" w:sz="8" w:space="0" w:color="5269C2" w:themeColor="accent6" w:themeTint="BF"/>
          <w:bottom w:val="single" w:sz="8" w:space="0" w:color="5269C2" w:themeColor="accent6" w:themeTint="BF"/>
          <w:right w:val="single" w:sz="8" w:space="0" w:color="5269C2" w:themeColor="accent6" w:themeTint="BF"/>
          <w:insideH w:val="nil"/>
          <w:insideV w:val="nil"/>
        </w:tcBorders>
        <w:shd w:val="clear" w:color="auto" w:fill="344893" w:themeFill="accent6"/>
      </w:tcPr>
    </w:tblStylePr>
    <w:tblStylePr w:type="lastRow">
      <w:pPr>
        <w:spacing w:before="0" w:after="0" w:line="240" w:lineRule="auto"/>
      </w:pPr>
      <w:rPr>
        <w:b/>
        <w:bCs/>
      </w:rPr>
      <w:tblPr/>
      <w:tcPr>
        <w:tcBorders>
          <w:top w:val="double" w:sz="6" w:space="0" w:color="5269C2" w:themeColor="accent6" w:themeTint="BF"/>
          <w:left w:val="single" w:sz="8" w:space="0" w:color="5269C2" w:themeColor="accent6" w:themeTint="BF"/>
          <w:bottom w:val="single" w:sz="8" w:space="0" w:color="5269C2" w:themeColor="accent6" w:themeTint="BF"/>
          <w:right w:val="single" w:sz="8" w:space="0" w:color="5269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CDEB" w:themeFill="accent6" w:themeFillTint="3F"/>
      </w:tcPr>
    </w:tblStylePr>
    <w:tblStylePr w:type="band1Horz">
      <w:tblPr/>
      <w:tcPr>
        <w:tcBorders>
          <w:insideH w:val="nil"/>
          <w:insideV w:val="nil"/>
        </w:tcBorders>
        <w:shd w:val="clear" w:color="auto" w:fill="C6CDEB"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rsid w:val="00E07762"/>
    <w:pPr>
      <w:spacing w:line="240" w:lineRule="auto"/>
    </w:pPr>
    <w:tblPr>
      <w:tblStyleRowBandSize w:val="1"/>
      <w:tblStyleColBandSize w:val="1"/>
      <w:tblBorders>
        <w:top w:val="single" w:sz="8" w:space="0" w:color="93D95F" w:themeColor="accent5" w:themeTint="BF"/>
        <w:left w:val="single" w:sz="8" w:space="0" w:color="93D95F" w:themeColor="accent5" w:themeTint="BF"/>
        <w:bottom w:val="single" w:sz="8" w:space="0" w:color="93D95F" w:themeColor="accent5" w:themeTint="BF"/>
        <w:right w:val="single" w:sz="8" w:space="0" w:color="93D95F" w:themeColor="accent5" w:themeTint="BF"/>
        <w:insideH w:val="single" w:sz="8" w:space="0" w:color="93D95F" w:themeColor="accent5" w:themeTint="BF"/>
      </w:tblBorders>
    </w:tblPr>
    <w:tblStylePr w:type="firstRow">
      <w:pPr>
        <w:spacing w:before="0" w:after="0" w:line="240" w:lineRule="auto"/>
      </w:pPr>
      <w:rPr>
        <w:b/>
        <w:bCs/>
        <w:color w:val="FFFFFF" w:themeColor="background1"/>
      </w:rPr>
      <w:tblPr/>
      <w:tcPr>
        <w:tcBorders>
          <w:top w:val="single" w:sz="8" w:space="0" w:color="93D95F" w:themeColor="accent5" w:themeTint="BF"/>
          <w:left w:val="single" w:sz="8" w:space="0" w:color="93D95F" w:themeColor="accent5" w:themeTint="BF"/>
          <w:bottom w:val="single" w:sz="8" w:space="0" w:color="93D95F" w:themeColor="accent5" w:themeTint="BF"/>
          <w:right w:val="single" w:sz="8" w:space="0" w:color="93D95F" w:themeColor="accent5" w:themeTint="BF"/>
          <w:insideH w:val="nil"/>
          <w:insideV w:val="nil"/>
        </w:tcBorders>
        <w:shd w:val="clear" w:color="auto" w:fill="70C82F" w:themeFill="accent5"/>
      </w:tcPr>
    </w:tblStylePr>
    <w:tblStylePr w:type="lastRow">
      <w:pPr>
        <w:spacing w:before="0" w:after="0" w:line="240" w:lineRule="auto"/>
      </w:pPr>
      <w:rPr>
        <w:b/>
        <w:bCs/>
      </w:rPr>
      <w:tblPr/>
      <w:tcPr>
        <w:tcBorders>
          <w:top w:val="double" w:sz="6" w:space="0" w:color="93D95F" w:themeColor="accent5" w:themeTint="BF"/>
          <w:left w:val="single" w:sz="8" w:space="0" w:color="93D95F" w:themeColor="accent5" w:themeTint="BF"/>
          <w:bottom w:val="single" w:sz="8" w:space="0" w:color="93D95F" w:themeColor="accent5" w:themeTint="BF"/>
          <w:right w:val="single" w:sz="8" w:space="0" w:color="93D95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BF2CA" w:themeFill="accent5" w:themeFillTint="3F"/>
      </w:tcPr>
    </w:tblStylePr>
    <w:tblStylePr w:type="band1Horz">
      <w:tblPr/>
      <w:tcPr>
        <w:tcBorders>
          <w:insideH w:val="nil"/>
          <w:insideV w:val="nil"/>
        </w:tcBorders>
        <w:shd w:val="clear" w:color="auto" w:fill="DBF2CA"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rsid w:val="00E07762"/>
    <w:pPr>
      <w:spacing w:line="240" w:lineRule="auto"/>
    </w:pPr>
    <w:tblPr>
      <w:tblStyleRowBandSize w:val="1"/>
      <w:tblStyleColBandSize w:val="1"/>
      <w:tblBorders>
        <w:top w:val="single" w:sz="8" w:space="0" w:color="00EC52" w:themeColor="accent4" w:themeTint="BF"/>
        <w:left w:val="single" w:sz="8" w:space="0" w:color="00EC52" w:themeColor="accent4" w:themeTint="BF"/>
        <w:bottom w:val="single" w:sz="8" w:space="0" w:color="00EC52" w:themeColor="accent4" w:themeTint="BF"/>
        <w:right w:val="single" w:sz="8" w:space="0" w:color="00EC52" w:themeColor="accent4" w:themeTint="BF"/>
        <w:insideH w:val="single" w:sz="8" w:space="0" w:color="00EC52" w:themeColor="accent4" w:themeTint="BF"/>
      </w:tblBorders>
    </w:tblPr>
    <w:tblStylePr w:type="firstRow">
      <w:pPr>
        <w:spacing w:before="0" w:after="0" w:line="240" w:lineRule="auto"/>
      </w:pPr>
      <w:rPr>
        <w:b/>
        <w:bCs/>
        <w:color w:val="FFFFFF" w:themeColor="background1"/>
      </w:rPr>
      <w:tblPr/>
      <w:tcPr>
        <w:tcBorders>
          <w:top w:val="single" w:sz="8" w:space="0" w:color="00EC52" w:themeColor="accent4" w:themeTint="BF"/>
          <w:left w:val="single" w:sz="8" w:space="0" w:color="00EC52" w:themeColor="accent4" w:themeTint="BF"/>
          <w:bottom w:val="single" w:sz="8" w:space="0" w:color="00EC52" w:themeColor="accent4" w:themeTint="BF"/>
          <w:right w:val="single" w:sz="8" w:space="0" w:color="00EC52" w:themeColor="accent4" w:themeTint="BF"/>
          <w:insideH w:val="nil"/>
          <w:insideV w:val="nil"/>
        </w:tcBorders>
        <w:shd w:val="clear" w:color="auto" w:fill="009133" w:themeFill="accent4"/>
      </w:tcPr>
    </w:tblStylePr>
    <w:tblStylePr w:type="lastRow">
      <w:pPr>
        <w:spacing w:before="0" w:after="0" w:line="240" w:lineRule="auto"/>
      </w:pPr>
      <w:rPr>
        <w:b/>
        <w:bCs/>
      </w:rPr>
      <w:tblPr/>
      <w:tcPr>
        <w:tcBorders>
          <w:top w:val="double" w:sz="6" w:space="0" w:color="00EC52" w:themeColor="accent4" w:themeTint="BF"/>
          <w:left w:val="single" w:sz="8" w:space="0" w:color="00EC52" w:themeColor="accent4" w:themeTint="BF"/>
          <w:bottom w:val="single" w:sz="8" w:space="0" w:color="00EC52" w:themeColor="accent4" w:themeTint="BF"/>
          <w:right w:val="single" w:sz="8" w:space="0" w:color="00EC52" w:themeColor="accent4" w:themeTint="BF"/>
          <w:insideH w:val="nil"/>
          <w:insideV w:val="nil"/>
        </w:tcBorders>
      </w:tcPr>
    </w:tblStylePr>
    <w:tblStylePr w:type="firstCol">
      <w:rPr>
        <w:b/>
        <w:bCs/>
      </w:rPr>
    </w:tblStylePr>
    <w:tblStylePr w:type="lastCol">
      <w:rPr>
        <w:b/>
        <w:bCs/>
      </w:rPr>
    </w:tblStylePr>
    <w:tblStylePr w:type="band1Vert">
      <w:tblPr/>
      <w:tcPr>
        <w:shd w:val="clear" w:color="auto" w:fill="A4FFC4" w:themeFill="accent4" w:themeFillTint="3F"/>
      </w:tcPr>
    </w:tblStylePr>
    <w:tblStylePr w:type="band1Horz">
      <w:tblPr/>
      <w:tcPr>
        <w:tcBorders>
          <w:insideH w:val="nil"/>
          <w:insideV w:val="nil"/>
        </w:tcBorders>
        <w:shd w:val="clear" w:color="auto" w:fill="A4FFC4"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rsid w:val="00E07762"/>
    <w:pPr>
      <w:spacing w:line="240" w:lineRule="auto"/>
    </w:pPr>
    <w:tblPr>
      <w:tblStyleRowBandSize w:val="1"/>
      <w:tblStyleColBandSize w:val="1"/>
      <w:tblBorders>
        <w:top w:val="single" w:sz="8" w:space="0" w:color="FFE440" w:themeColor="accent3" w:themeTint="BF"/>
        <w:left w:val="single" w:sz="8" w:space="0" w:color="FFE440" w:themeColor="accent3" w:themeTint="BF"/>
        <w:bottom w:val="single" w:sz="8" w:space="0" w:color="FFE440" w:themeColor="accent3" w:themeTint="BF"/>
        <w:right w:val="single" w:sz="8" w:space="0" w:color="FFE440" w:themeColor="accent3" w:themeTint="BF"/>
        <w:insideH w:val="single" w:sz="8" w:space="0" w:color="FFE440" w:themeColor="accent3" w:themeTint="BF"/>
      </w:tblBorders>
    </w:tblPr>
    <w:tblStylePr w:type="firstRow">
      <w:pPr>
        <w:spacing w:before="0" w:after="0" w:line="240" w:lineRule="auto"/>
      </w:pPr>
      <w:rPr>
        <w:b/>
        <w:bCs/>
        <w:color w:val="FFFFFF" w:themeColor="background1"/>
      </w:rPr>
      <w:tblPr/>
      <w:tcPr>
        <w:tcBorders>
          <w:top w:val="single" w:sz="8" w:space="0" w:color="FFE440" w:themeColor="accent3" w:themeTint="BF"/>
          <w:left w:val="single" w:sz="8" w:space="0" w:color="FFE440" w:themeColor="accent3" w:themeTint="BF"/>
          <w:bottom w:val="single" w:sz="8" w:space="0" w:color="FFE440" w:themeColor="accent3" w:themeTint="BF"/>
          <w:right w:val="single" w:sz="8" w:space="0" w:color="FFE440" w:themeColor="accent3" w:themeTint="BF"/>
          <w:insideH w:val="nil"/>
          <w:insideV w:val="nil"/>
        </w:tcBorders>
        <w:shd w:val="clear" w:color="auto" w:fill="FFDB00" w:themeFill="accent3"/>
      </w:tcPr>
    </w:tblStylePr>
    <w:tblStylePr w:type="lastRow">
      <w:pPr>
        <w:spacing w:before="0" w:after="0" w:line="240" w:lineRule="auto"/>
      </w:pPr>
      <w:rPr>
        <w:b/>
        <w:bCs/>
      </w:rPr>
      <w:tblPr/>
      <w:tcPr>
        <w:tcBorders>
          <w:top w:val="double" w:sz="6" w:space="0" w:color="FFE440" w:themeColor="accent3" w:themeTint="BF"/>
          <w:left w:val="single" w:sz="8" w:space="0" w:color="FFE440" w:themeColor="accent3" w:themeTint="BF"/>
          <w:bottom w:val="single" w:sz="8" w:space="0" w:color="FFE440" w:themeColor="accent3" w:themeTint="BF"/>
          <w:right w:val="single" w:sz="8" w:space="0" w:color="FFE4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6C0" w:themeFill="accent3" w:themeFillTint="3F"/>
      </w:tcPr>
    </w:tblStylePr>
    <w:tblStylePr w:type="band1Horz">
      <w:tblPr/>
      <w:tcPr>
        <w:tcBorders>
          <w:insideH w:val="nil"/>
          <w:insideV w:val="nil"/>
        </w:tcBorders>
        <w:shd w:val="clear" w:color="auto" w:fill="FFF6C0"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rsid w:val="00E07762"/>
    <w:pPr>
      <w:spacing w:line="240" w:lineRule="auto"/>
    </w:pPr>
    <w:tblPr>
      <w:tblStyleRowBandSize w:val="1"/>
      <w:tblStyleColBandSize w:val="1"/>
      <w:tblBorders>
        <w:top w:val="single" w:sz="8" w:space="0" w:color="A9DDFF" w:themeColor="accent2" w:themeTint="BF"/>
        <w:left w:val="single" w:sz="8" w:space="0" w:color="A9DDFF" w:themeColor="accent2" w:themeTint="BF"/>
        <w:bottom w:val="single" w:sz="8" w:space="0" w:color="A9DDFF" w:themeColor="accent2" w:themeTint="BF"/>
        <w:right w:val="single" w:sz="8" w:space="0" w:color="A9DDFF" w:themeColor="accent2" w:themeTint="BF"/>
        <w:insideH w:val="single" w:sz="8" w:space="0" w:color="A9DDFF" w:themeColor="accent2" w:themeTint="BF"/>
      </w:tblBorders>
    </w:tblPr>
    <w:tblStylePr w:type="firstRow">
      <w:pPr>
        <w:spacing w:before="0" w:after="0" w:line="240" w:lineRule="auto"/>
      </w:pPr>
      <w:rPr>
        <w:b/>
        <w:bCs/>
        <w:color w:val="FFFFFF" w:themeColor="background1"/>
      </w:rPr>
      <w:tblPr/>
      <w:tcPr>
        <w:tcBorders>
          <w:top w:val="single" w:sz="8" w:space="0" w:color="A9DDFF" w:themeColor="accent2" w:themeTint="BF"/>
          <w:left w:val="single" w:sz="8" w:space="0" w:color="A9DDFF" w:themeColor="accent2" w:themeTint="BF"/>
          <w:bottom w:val="single" w:sz="8" w:space="0" w:color="A9DDFF" w:themeColor="accent2" w:themeTint="BF"/>
          <w:right w:val="single" w:sz="8" w:space="0" w:color="A9DDFF" w:themeColor="accent2" w:themeTint="BF"/>
          <w:insideH w:val="nil"/>
          <w:insideV w:val="nil"/>
        </w:tcBorders>
        <w:shd w:val="clear" w:color="auto" w:fill="8DD3FF" w:themeFill="accent2"/>
      </w:tcPr>
    </w:tblStylePr>
    <w:tblStylePr w:type="lastRow">
      <w:pPr>
        <w:spacing w:before="0" w:after="0" w:line="240" w:lineRule="auto"/>
      </w:pPr>
      <w:rPr>
        <w:b/>
        <w:bCs/>
      </w:rPr>
      <w:tblPr/>
      <w:tcPr>
        <w:tcBorders>
          <w:top w:val="double" w:sz="6" w:space="0" w:color="A9DDFF" w:themeColor="accent2" w:themeTint="BF"/>
          <w:left w:val="single" w:sz="8" w:space="0" w:color="A9DDFF" w:themeColor="accent2" w:themeTint="BF"/>
          <w:bottom w:val="single" w:sz="8" w:space="0" w:color="A9DDFF" w:themeColor="accent2" w:themeTint="BF"/>
          <w:right w:val="single" w:sz="8" w:space="0" w:color="A9D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4FF" w:themeFill="accent2" w:themeFillTint="3F"/>
      </w:tcPr>
    </w:tblStylePr>
    <w:tblStylePr w:type="band1Horz">
      <w:tblPr/>
      <w:tcPr>
        <w:tcBorders>
          <w:insideH w:val="nil"/>
          <w:insideV w:val="nil"/>
        </w:tcBorders>
        <w:shd w:val="clear" w:color="auto" w:fill="E2F4FF"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CD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489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489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489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489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9BD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9BD6" w:themeFill="accent6" w:themeFillTint="7F"/>
      </w:tcPr>
    </w:tblStylePr>
  </w:style>
  <w:style w:type="table" w:styleId="Gemiddeldraster3-accent5">
    <w:name w:val="Medium Grid 3 Accent 5"/>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2C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C82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C82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C82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C82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E69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E694" w:themeFill="accent5" w:themeFillTint="7F"/>
      </w:tcPr>
    </w:tblStylePr>
  </w:style>
  <w:style w:type="table" w:styleId="Gemiddeldraster3-accent4">
    <w:name w:val="Medium Grid 3 Accent 4"/>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13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13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13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13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FF8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9FF88" w:themeFill="accent4" w:themeFillTint="7F"/>
      </w:tcPr>
    </w:tblStylePr>
  </w:style>
  <w:style w:type="table" w:styleId="Gemiddeldraster3-accent3">
    <w:name w:val="Medium Grid 3 Accent 3"/>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6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B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B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B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B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D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D80" w:themeFill="accent3" w:themeFillTint="7F"/>
      </w:tcPr>
    </w:tblStylePr>
  </w:style>
  <w:style w:type="table" w:styleId="Gemiddeldraster3-accent2">
    <w:name w:val="Medium Grid 3 Accent 2"/>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4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D3F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D3F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D3F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D3F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8FF" w:themeFill="accent2" w:themeFillTint="7F"/>
      </w:tcPr>
    </w:tblStylePr>
  </w:style>
  <w:style w:type="table" w:styleId="Gemiddeldraster3-accent1">
    <w:name w:val="Medium Grid 3 Accent 1"/>
    <w:basedOn w:val="Standaardtabel"/>
    <w:uiPriority w:val="69"/>
    <w:semiHidden/>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D6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D6FF" w:themeFill="accent1" w:themeFillTint="7F"/>
      </w:tcPr>
    </w:tblStylePr>
  </w:style>
  <w:style w:type="table" w:styleId="Gemiddeldraster2-accent6">
    <w:name w:val="Medium Grid 2 Accent 6"/>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4893" w:themeColor="accent6"/>
        <w:left w:val="single" w:sz="8" w:space="0" w:color="344893" w:themeColor="accent6"/>
        <w:bottom w:val="single" w:sz="8" w:space="0" w:color="344893" w:themeColor="accent6"/>
        <w:right w:val="single" w:sz="8" w:space="0" w:color="344893" w:themeColor="accent6"/>
        <w:insideH w:val="single" w:sz="8" w:space="0" w:color="344893" w:themeColor="accent6"/>
        <w:insideV w:val="single" w:sz="8" w:space="0" w:color="344893" w:themeColor="accent6"/>
      </w:tblBorders>
    </w:tblPr>
    <w:tcPr>
      <w:shd w:val="clear" w:color="auto" w:fill="C6CDEB" w:themeFill="accent6" w:themeFillTint="3F"/>
    </w:tcPr>
    <w:tblStylePr w:type="firstRow">
      <w:rPr>
        <w:b/>
        <w:bCs/>
        <w:color w:val="000000" w:themeColor="text1"/>
      </w:rPr>
      <w:tblPr/>
      <w:tcPr>
        <w:shd w:val="clear" w:color="auto" w:fill="E8EB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D7EE" w:themeFill="accent6" w:themeFillTint="33"/>
      </w:tcPr>
    </w:tblStylePr>
    <w:tblStylePr w:type="band1Vert">
      <w:tblPr/>
      <w:tcPr>
        <w:shd w:val="clear" w:color="auto" w:fill="8C9BD6" w:themeFill="accent6" w:themeFillTint="7F"/>
      </w:tcPr>
    </w:tblStylePr>
    <w:tblStylePr w:type="band1Horz">
      <w:tblPr/>
      <w:tcPr>
        <w:tcBorders>
          <w:insideH w:val="single" w:sz="6" w:space="0" w:color="344893" w:themeColor="accent6"/>
          <w:insideV w:val="single" w:sz="6" w:space="0" w:color="344893" w:themeColor="accent6"/>
        </w:tcBorders>
        <w:shd w:val="clear" w:color="auto" w:fill="8C9BD6"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C82F" w:themeColor="accent5"/>
        <w:left w:val="single" w:sz="8" w:space="0" w:color="70C82F" w:themeColor="accent5"/>
        <w:bottom w:val="single" w:sz="8" w:space="0" w:color="70C82F" w:themeColor="accent5"/>
        <w:right w:val="single" w:sz="8" w:space="0" w:color="70C82F" w:themeColor="accent5"/>
        <w:insideH w:val="single" w:sz="8" w:space="0" w:color="70C82F" w:themeColor="accent5"/>
        <w:insideV w:val="single" w:sz="8" w:space="0" w:color="70C82F" w:themeColor="accent5"/>
      </w:tblBorders>
    </w:tblPr>
    <w:tcPr>
      <w:shd w:val="clear" w:color="auto" w:fill="DBF2CA" w:themeFill="accent5" w:themeFillTint="3F"/>
    </w:tcPr>
    <w:tblStylePr w:type="firstRow">
      <w:rPr>
        <w:b/>
        <w:bCs/>
        <w:color w:val="000000" w:themeColor="text1"/>
      </w:rPr>
      <w:tblPr/>
      <w:tcPr>
        <w:shd w:val="clear" w:color="auto" w:fill="F0FA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5D4" w:themeFill="accent5" w:themeFillTint="33"/>
      </w:tcPr>
    </w:tblStylePr>
    <w:tblStylePr w:type="band1Vert">
      <w:tblPr/>
      <w:tcPr>
        <w:shd w:val="clear" w:color="auto" w:fill="B7E694" w:themeFill="accent5" w:themeFillTint="7F"/>
      </w:tcPr>
    </w:tblStylePr>
    <w:tblStylePr w:type="band1Horz">
      <w:tblPr/>
      <w:tcPr>
        <w:tcBorders>
          <w:insideH w:val="single" w:sz="6" w:space="0" w:color="70C82F" w:themeColor="accent5"/>
          <w:insideV w:val="single" w:sz="6" w:space="0" w:color="70C82F" w:themeColor="accent5"/>
        </w:tcBorders>
        <w:shd w:val="clear" w:color="auto" w:fill="B7E694"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133" w:themeColor="accent4"/>
        <w:left w:val="single" w:sz="8" w:space="0" w:color="009133" w:themeColor="accent4"/>
        <w:bottom w:val="single" w:sz="8" w:space="0" w:color="009133" w:themeColor="accent4"/>
        <w:right w:val="single" w:sz="8" w:space="0" w:color="009133" w:themeColor="accent4"/>
        <w:insideH w:val="single" w:sz="8" w:space="0" w:color="009133" w:themeColor="accent4"/>
        <w:insideV w:val="single" w:sz="8" w:space="0" w:color="009133" w:themeColor="accent4"/>
      </w:tblBorders>
    </w:tblPr>
    <w:tcPr>
      <w:shd w:val="clear" w:color="auto" w:fill="A4FFC4" w:themeFill="accent4" w:themeFillTint="3F"/>
    </w:tcPr>
    <w:tblStylePr w:type="firstRow">
      <w:rPr>
        <w:b/>
        <w:bCs/>
        <w:color w:val="000000" w:themeColor="text1"/>
      </w:rPr>
      <w:tblPr/>
      <w:tcPr>
        <w:shd w:val="clear" w:color="auto" w:fill="DBFF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FFCF" w:themeFill="accent4" w:themeFillTint="33"/>
      </w:tcPr>
    </w:tblStylePr>
    <w:tblStylePr w:type="band1Vert">
      <w:tblPr/>
      <w:tcPr>
        <w:shd w:val="clear" w:color="auto" w:fill="49FF88" w:themeFill="accent4" w:themeFillTint="7F"/>
      </w:tcPr>
    </w:tblStylePr>
    <w:tblStylePr w:type="band1Horz">
      <w:tblPr/>
      <w:tcPr>
        <w:tcBorders>
          <w:insideH w:val="single" w:sz="6" w:space="0" w:color="009133" w:themeColor="accent4"/>
          <w:insideV w:val="single" w:sz="6" w:space="0" w:color="009133" w:themeColor="accent4"/>
        </w:tcBorders>
        <w:shd w:val="clear" w:color="auto" w:fill="49FF88"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B00" w:themeColor="accent3"/>
        <w:left w:val="single" w:sz="8" w:space="0" w:color="FFDB00" w:themeColor="accent3"/>
        <w:bottom w:val="single" w:sz="8" w:space="0" w:color="FFDB00" w:themeColor="accent3"/>
        <w:right w:val="single" w:sz="8" w:space="0" w:color="FFDB00" w:themeColor="accent3"/>
        <w:insideH w:val="single" w:sz="8" w:space="0" w:color="FFDB00" w:themeColor="accent3"/>
        <w:insideV w:val="single" w:sz="8" w:space="0" w:color="FFDB00" w:themeColor="accent3"/>
      </w:tblBorders>
    </w:tblPr>
    <w:tcPr>
      <w:shd w:val="clear" w:color="auto" w:fill="FFF6C0" w:themeFill="accent3" w:themeFillTint="3F"/>
    </w:tcPr>
    <w:tblStylePr w:type="firstRow">
      <w:rPr>
        <w:b/>
        <w:bCs/>
        <w:color w:val="000000" w:themeColor="text1"/>
      </w:rPr>
      <w:tblPr/>
      <w:tcPr>
        <w:shd w:val="clear" w:color="auto" w:fill="FF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CC" w:themeFill="accent3" w:themeFillTint="33"/>
      </w:tcPr>
    </w:tblStylePr>
    <w:tblStylePr w:type="band1Vert">
      <w:tblPr/>
      <w:tcPr>
        <w:shd w:val="clear" w:color="auto" w:fill="FFED80" w:themeFill="accent3" w:themeFillTint="7F"/>
      </w:tcPr>
    </w:tblStylePr>
    <w:tblStylePr w:type="band1Horz">
      <w:tblPr/>
      <w:tcPr>
        <w:tcBorders>
          <w:insideH w:val="single" w:sz="6" w:space="0" w:color="FFDB00" w:themeColor="accent3"/>
          <w:insideV w:val="single" w:sz="6" w:space="0" w:color="FFDB00" w:themeColor="accent3"/>
        </w:tcBorders>
        <w:shd w:val="clear" w:color="auto" w:fill="FFED80"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D3FF" w:themeColor="accent2"/>
        <w:left w:val="single" w:sz="8" w:space="0" w:color="8DD3FF" w:themeColor="accent2"/>
        <w:bottom w:val="single" w:sz="8" w:space="0" w:color="8DD3FF" w:themeColor="accent2"/>
        <w:right w:val="single" w:sz="8" w:space="0" w:color="8DD3FF" w:themeColor="accent2"/>
        <w:insideH w:val="single" w:sz="8" w:space="0" w:color="8DD3FF" w:themeColor="accent2"/>
        <w:insideV w:val="single" w:sz="8" w:space="0" w:color="8DD3FF" w:themeColor="accent2"/>
      </w:tblBorders>
    </w:tblPr>
    <w:tcPr>
      <w:shd w:val="clear" w:color="auto" w:fill="E2F4FF" w:themeFill="accent2" w:themeFillTint="3F"/>
    </w:tcPr>
    <w:tblStylePr w:type="firstRow">
      <w:rPr>
        <w:b/>
        <w:bCs/>
        <w:color w:val="000000" w:themeColor="text1"/>
      </w:rPr>
      <w:tblPr/>
      <w:tcPr>
        <w:shd w:val="clear" w:color="auto" w:fill="F3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F" w:themeFill="accent2" w:themeFillTint="33"/>
      </w:tcPr>
    </w:tblStylePr>
    <w:tblStylePr w:type="band1Vert">
      <w:tblPr/>
      <w:tcPr>
        <w:shd w:val="clear" w:color="auto" w:fill="C6E8FF" w:themeFill="accent2" w:themeFillTint="7F"/>
      </w:tcPr>
    </w:tblStylePr>
    <w:tblStylePr w:type="band1Horz">
      <w:tblPr/>
      <w:tcPr>
        <w:tcBorders>
          <w:insideH w:val="single" w:sz="6" w:space="0" w:color="8DD3FF" w:themeColor="accent2"/>
          <w:insideV w:val="single" w:sz="6" w:space="0" w:color="8DD3FF" w:themeColor="accent2"/>
        </w:tcBorders>
        <w:shd w:val="clear" w:color="auto" w:fill="C6E8FF"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8" w:themeColor="accent1"/>
        <w:left w:val="single" w:sz="8" w:space="0" w:color="009DD8" w:themeColor="accent1"/>
        <w:bottom w:val="single" w:sz="8" w:space="0" w:color="009DD8" w:themeColor="accent1"/>
        <w:right w:val="single" w:sz="8" w:space="0" w:color="009DD8" w:themeColor="accent1"/>
        <w:insideH w:val="single" w:sz="8" w:space="0" w:color="009DD8" w:themeColor="accent1"/>
        <w:insideV w:val="single" w:sz="8" w:space="0" w:color="009DD8" w:themeColor="accent1"/>
      </w:tblBorders>
    </w:tblPr>
    <w:tcPr>
      <w:shd w:val="clear" w:color="auto" w:fill="B6EBFF" w:themeFill="accent1" w:themeFillTint="3F"/>
    </w:tcPr>
    <w:tblStylePr w:type="firstRow">
      <w:rPr>
        <w:b/>
        <w:bCs/>
        <w:color w:val="000000" w:themeColor="text1"/>
      </w:rPr>
      <w:tblPr/>
      <w:tcPr>
        <w:shd w:val="clear" w:color="auto" w:fill="E2F7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1" w:themeFillTint="33"/>
      </w:tcPr>
    </w:tblStylePr>
    <w:tblStylePr w:type="band1Vert">
      <w:tblPr/>
      <w:tcPr>
        <w:shd w:val="clear" w:color="auto" w:fill="6CD6FF" w:themeFill="accent1" w:themeFillTint="7F"/>
      </w:tcPr>
    </w:tblStylePr>
    <w:tblStylePr w:type="band1Horz">
      <w:tblPr/>
      <w:tcPr>
        <w:tcBorders>
          <w:insideH w:val="single" w:sz="6" w:space="0" w:color="009DD8" w:themeColor="accent1"/>
          <w:insideV w:val="single" w:sz="6" w:space="0" w:color="009DD8" w:themeColor="accent1"/>
        </w:tcBorders>
        <w:shd w:val="clear" w:color="auto" w:fill="6CD6FF"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semiHidden/>
    <w:rsid w:val="00E07762"/>
    <w:pPr>
      <w:spacing w:line="240" w:lineRule="auto"/>
    </w:pPr>
    <w:tblPr>
      <w:tblStyleRowBandSize w:val="1"/>
      <w:tblStyleColBandSize w:val="1"/>
      <w:tblBorders>
        <w:top w:val="single" w:sz="8" w:space="0" w:color="5269C2" w:themeColor="accent6" w:themeTint="BF"/>
        <w:left w:val="single" w:sz="8" w:space="0" w:color="5269C2" w:themeColor="accent6" w:themeTint="BF"/>
        <w:bottom w:val="single" w:sz="8" w:space="0" w:color="5269C2" w:themeColor="accent6" w:themeTint="BF"/>
        <w:right w:val="single" w:sz="8" w:space="0" w:color="5269C2" w:themeColor="accent6" w:themeTint="BF"/>
        <w:insideH w:val="single" w:sz="8" w:space="0" w:color="5269C2" w:themeColor="accent6" w:themeTint="BF"/>
        <w:insideV w:val="single" w:sz="8" w:space="0" w:color="5269C2" w:themeColor="accent6" w:themeTint="BF"/>
      </w:tblBorders>
    </w:tblPr>
    <w:tcPr>
      <w:shd w:val="clear" w:color="auto" w:fill="C6CDEB" w:themeFill="accent6" w:themeFillTint="3F"/>
    </w:tcPr>
    <w:tblStylePr w:type="firstRow">
      <w:rPr>
        <w:b/>
        <w:bCs/>
      </w:rPr>
    </w:tblStylePr>
    <w:tblStylePr w:type="lastRow">
      <w:rPr>
        <w:b/>
        <w:bCs/>
      </w:rPr>
      <w:tblPr/>
      <w:tcPr>
        <w:tcBorders>
          <w:top w:val="single" w:sz="18" w:space="0" w:color="5269C2" w:themeColor="accent6" w:themeTint="BF"/>
        </w:tcBorders>
      </w:tcPr>
    </w:tblStylePr>
    <w:tblStylePr w:type="firstCol">
      <w:rPr>
        <w:b/>
        <w:bCs/>
      </w:rPr>
    </w:tblStylePr>
    <w:tblStylePr w:type="lastCol">
      <w:rPr>
        <w:b/>
        <w:bCs/>
      </w:rPr>
    </w:tblStylePr>
    <w:tblStylePr w:type="band1Vert">
      <w:tblPr/>
      <w:tcPr>
        <w:shd w:val="clear" w:color="auto" w:fill="8C9BD6" w:themeFill="accent6" w:themeFillTint="7F"/>
      </w:tcPr>
    </w:tblStylePr>
    <w:tblStylePr w:type="band1Horz">
      <w:tblPr/>
      <w:tcPr>
        <w:shd w:val="clear" w:color="auto" w:fill="8C9BD6" w:themeFill="accent6" w:themeFillTint="7F"/>
      </w:tcPr>
    </w:tblStylePr>
  </w:style>
  <w:style w:type="table" w:styleId="Gemiddeldraster1-accent5">
    <w:name w:val="Medium Grid 1 Accent 5"/>
    <w:basedOn w:val="Standaardtabel"/>
    <w:uiPriority w:val="67"/>
    <w:semiHidden/>
    <w:rsid w:val="00E07762"/>
    <w:pPr>
      <w:spacing w:line="240" w:lineRule="auto"/>
    </w:pPr>
    <w:tblPr>
      <w:tblStyleRowBandSize w:val="1"/>
      <w:tblStyleColBandSize w:val="1"/>
      <w:tblBorders>
        <w:top w:val="single" w:sz="8" w:space="0" w:color="93D95F" w:themeColor="accent5" w:themeTint="BF"/>
        <w:left w:val="single" w:sz="8" w:space="0" w:color="93D95F" w:themeColor="accent5" w:themeTint="BF"/>
        <w:bottom w:val="single" w:sz="8" w:space="0" w:color="93D95F" w:themeColor="accent5" w:themeTint="BF"/>
        <w:right w:val="single" w:sz="8" w:space="0" w:color="93D95F" w:themeColor="accent5" w:themeTint="BF"/>
        <w:insideH w:val="single" w:sz="8" w:space="0" w:color="93D95F" w:themeColor="accent5" w:themeTint="BF"/>
        <w:insideV w:val="single" w:sz="8" w:space="0" w:color="93D95F" w:themeColor="accent5" w:themeTint="BF"/>
      </w:tblBorders>
    </w:tblPr>
    <w:tcPr>
      <w:shd w:val="clear" w:color="auto" w:fill="DBF2CA" w:themeFill="accent5" w:themeFillTint="3F"/>
    </w:tcPr>
    <w:tblStylePr w:type="firstRow">
      <w:rPr>
        <w:b/>
        <w:bCs/>
      </w:rPr>
    </w:tblStylePr>
    <w:tblStylePr w:type="lastRow">
      <w:rPr>
        <w:b/>
        <w:bCs/>
      </w:rPr>
      <w:tblPr/>
      <w:tcPr>
        <w:tcBorders>
          <w:top w:val="single" w:sz="18" w:space="0" w:color="93D95F" w:themeColor="accent5" w:themeTint="BF"/>
        </w:tcBorders>
      </w:tcPr>
    </w:tblStylePr>
    <w:tblStylePr w:type="firstCol">
      <w:rPr>
        <w:b/>
        <w:bCs/>
      </w:rPr>
    </w:tblStylePr>
    <w:tblStylePr w:type="lastCol">
      <w:rPr>
        <w:b/>
        <w:bCs/>
      </w:rPr>
    </w:tblStylePr>
    <w:tblStylePr w:type="band1Vert">
      <w:tblPr/>
      <w:tcPr>
        <w:shd w:val="clear" w:color="auto" w:fill="B7E694" w:themeFill="accent5" w:themeFillTint="7F"/>
      </w:tcPr>
    </w:tblStylePr>
    <w:tblStylePr w:type="band1Horz">
      <w:tblPr/>
      <w:tcPr>
        <w:shd w:val="clear" w:color="auto" w:fill="B7E694" w:themeFill="accent5" w:themeFillTint="7F"/>
      </w:tcPr>
    </w:tblStylePr>
  </w:style>
  <w:style w:type="table" w:styleId="Gemiddeldraster1-accent4">
    <w:name w:val="Medium Grid 1 Accent 4"/>
    <w:basedOn w:val="Standaardtabel"/>
    <w:uiPriority w:val="67"/>
    <w:semiHidden/>
    <w:rsid w:val="00E07762"/>
    <w:pPr>
      <w:spacing w:line="240" w:lineRule="auto"/>
    </w:pPr>
    <w:tblPr>
      <w:tblStyleRowBandSize w:val="1"/>
      <w:tblStyleColBandSize w:val="1"/>
      <w:tblBorders>
        <w:top w:val="single" w:sz="8" w:space="0" w:color="00EC52" w:themeColor="accent4" w:themeTint="BF"/>
        <w:left w:val="single" w:sz="8" w:space="0" w:color="00EC52" w:themeColor="accent4" w:themeTint="BF"/>
        <w:bottom w:val="single" w:sz="8" w:space="0" w:color="00EC52" w:themeColor="accent4" w:themeTint="BF"/>
        <w:right w:val="single" w:sz="8" w:space="0" w:color="00EC52" w:themeColor="accent4" w:themeTint="BF"/>
        <w:insideH w:val="single" w:sz="8" w:space="0" w:color="00EC52" w:themeColor="accent4" w:themeTint="BF"/>
        <w:insideV w:val="single" w:sz="8" w:space="0" w:color="00EC52" w:themeColor="accent4" w:themeTint="BF"/>
      </w:tblBorders>
    </w:tblPr>
    <w:tcPr>
      <w:shd w:val="clear" w:color="auto" w:fill="A4FFC4" w:themeFill="accent4" w:themeFillTint="3F"/>
    </w:tcPr>
    <w:tblStylePr w:type="firstRow">
      <w:rPr>
        <w:b/>
        <w:bCs/>
      </w:rPr>
    </w:tblStylePr>
    <w:tblStylePr w:type="lastRow">
      <w:rPr>
        <w:b/>
        <w:bCs/>
      </w:rPr>
      <w:tblPr/>
      <w:tcPr>
        <w:tcBorders>
          <w:top w:val="single" w:sz="18" w:space="0" w:color="00EC52" w:themeColor="accent4" w:themeTint="BF"/>
        </w:tcBorders>
      </w:tcPr>
    </w:tblStylePr>
    <w:tblStylePr w:type="firstCol">
      <w:rPr>
        <w:b/>
        <w:bCs/>
      </w:rPr>
    </w:tblStylePr>
    <w:tblStylePr w:type="lastCol">
      <w:rPr>
        <w:b/>
        <w:bCs/>
      </w:rPr>
    </w:tblStylePr>
    <w:tblStylePr w:type="band1Vert">
      <w:tblPr/>
      <w:tcPr>
        <w:shd w:val="clear" w:color="auto" w:fill="49FF88" w:themeFill="accent4" w:themeFillTint="7F"/>
      </w:tcPr>
    </w:tblStylePr>
    <w:tblStylePr w:type="band1Horz">
      <w:tblPr/>
      <w:tcPr>
        <w:shd w:val="clear" w:color="auto" w:fill="49FF88" w:themeFill="accent4" w:themeFillTint="7F"/>
      </w:tcPr>
    </w:tblStylePr>
  </w:style>
  <w:style w:type="table" w:styleId="Gemiddeldraster1-accent3">
    <w:name w:val="Medium Grid 1 Accent 3"/>
    <w:basedOn w:val="Standaardtabel"/>
    <w:uiPriority w:val="67"/>
    <w:semiHidden/>
    <w:rsid w:val="00E07762"/>
    <w:pPr>
      <w:spacing w:line="240" w:lineRule="auto"/>
    </w:pPr>
    <w:tblPr>
      <w:tblStyleRowBandSize w:val="1"/>
      <w:tblStyleColBandSize w:val="1"/>
      <w:tblBorders>
        <w:top w:val="single" w:sz="8" w:space="0" w:color="FFE440" w:themeColor="accent3" w:themeTint="BF"/>
        <w:left w:val="single" w:sz="8" w:space="0" w:color="FFE440" w:themeColor="accent3" w:themeTint="BF"/>
        <w:bottom w:val="single" w:sz="8" w:space="0" w:color="FFE440" w:themeColor="accent3" w:themeTint="BF"/>
        <w:right w:val="single" w:sz="8" w:space="0" w:color="FFE440" w:themeColor="accent3" w:themeTint="BF"/>
        <w:insideH w:val="single" w:sz="8" w:space="0" w:color="FFE440" w:themeColor="accent3" w:themeTint="BF"/>
        <w:insideV w:val="single" w:sz="8" w:space="0" w:color="FFE440" w:themeColor="accent3" w:themeTint="BF"/>
      </w:tblBorders>
    </w:tblPr>
    <w:tcPr>
      <w:shd w:val="clear" w:color="auto" w:fill="FFF6C0" w:themeFill="accent3" w:themeFillTint="3F"/>
    </w:tcPr>
    <w:tblStylePr w:type="firstRow">
      <w:rPr>
        <w:b/>
        <w:bCs/>
      </w:rPr>
    </w:tblStylePr>
    <w:tblStylePr w:type="lastRow">
      <w:rPr>
        <w:b/>
        <w:bCs/>
      </w:rPr>
      <w:tblPr/>
      <w:tcPr>
        <w:tcBorders>
          <w:top w:val="single" w:sz="18" w:space="0" w:color="FFE440" w:themeColor="accent3" w:themeTint="BF"/>
        </w:tcBorders>
      </w:tcPr>
    </w:tblStylePr>
    <w:tblStylePr w:type="firstCol">
      <w:rPr>
        <w:b/>
        <w:bCs/>
      </w:rPr>
    </w:tblStylePr>
    <w:tblStylePr w:type="lastCol">
      <w:rPr>
        <w:b/>
        <w:bCs/>
      </w:rPr>
    </w:tblStylePr>
    <w:tblStylePr w:type="band1Vert">
      <w:tblPr/>
      <w:tcPr>
        <w:shd w:val="clear" w:color="auto" w:fill="FFED80" w:themeFill="accent3" w:themeFillTint="7F"/>
      </w:tcPr>
    </w:tblStylePr>
    <w:tblStylePr w:type="band1Horz">
      <w:tblPr/>
      <w:tcPr>
        <w:shd w:val="clear" w:color="auto" w:fill="FFED80" w:themeFill="accent3" w:themeFillTint="7F"/>
      </w:tcPr>
    </w:tblStylePr>
  </w:style>
  <w:style w:type="table" w:styleId="Gemiddeldraster1-accent2">
    <w:name w:val="Medium Grid 1 Accent 2"/>
    <w:basedOn w:val="Standaardtabel"/>
    <w:uiPriority w:val="67"/>
    <w:semiHidden/>
    <w:rsid w:val="00E07762"/>
    <w:pPr>
      <w:spacing w:line="240" w:lineRule="auto"/>
    </w:pPr>
    <w:tblPr>
      <w:tblStyleRowBandSize w:val="1"/>
      <w:tblStyleColBandSize w:val="1"/>
      <w:tblBorders>
        <w:top w:val="single" w:sz="8" w:space="0" w:color="A9DDFF" w:themeColor="accent2" w:themeTint="BF"/>
        <w:left w:val="single" w:sz="8" w:space="0" w:color="A9DDFF" w:themeColor="accent2" w:themeTint="BF"/>
        <w:bottom w:val="single" w:sz="8" w:space="0" w:color="A9DDFF" w:themeColor="accent2" w:themeTint="BF"/>
        <w:right w:val="single" w:sz="8" w:space="0" w:color="A9DDFF" w:themeColor="accent2" w:themeTint="BF"/>
        <w:insideH w:val="single" w:sz="8" w:space="0" w:color="A9DDFF" w:themeColor="accent2" w:themeTint="BF"/>
        <w:insideV w:val="single" w:sz="8" w:space="0" w:color="A9DDFF" w:themeColor="accent2" w:themeTint="BF"/>
      </w:tblBorders>
    </w:tblPr>
    <w:tcPr>
      <w:shd w:val="clear" w:color="auto" w:fill="E2F4FF" w:themeFill="accent2" w:themeFillTint="3F"/>
    </w:tcPr>
    <w:tblStylePr w:type="firstRow">
      <w:rPr>
        <w:b/>
        <w:bCs/>
      </w:rPr>
    </w:tblStylePr>
    <w:tblStylePr w:type="lastRow">
      <w:rPr>
        <w:b/>
        <w:bCs/>
      </w:rPr>
      <w:tblPr/>
      <w:tcPr>
        <w:tcBorders>
          <w:top w:val="single" w:sz="18" w:space="0" w:color="A9DDFF" w:themeColor="accent2" w:themeTint="BF"/>
        </w:tcBorders>
      </w:tcPr>
    </w:tblStylePr>
    <w:tblStylePr w:type="firstCol">
      <w:rPr>
        <w:b/>
        <w:bCs/>
      </w:rPr>
    </w:tblStylePr>
    <w:tblStylePr w:type="lastCol">
      <w:rPr>
        <w:b/>
        <w:bCs/>
      </w:rPr>
    </w:tblStylePr>
    <w:tblStylePr w:type="band1Vert">
      <w:tblPr/>
      <w:tcPr>
        <w:shd w:val="clear" w:color="auto" w:fill="C6E8FF" w:themeFill="accent2" w:themeFillTint="7F"/>
      </w:tcPr>
    </w:tblStylePr>
    <w:tblStylePr w:type="band1Horz">
      <w:tblPr/>
      <w:tcPr>
        <w:shd w:val="clear" w:color="auto" w:fill="C6E8FF" w:themeFill="accent2" w:themeFillTint="7F"/>
      </w:tcPr>
    </w:tblStylePr>
  </w:style>
  <w:style w:type="table" w:styleId="Gemiddeldraster1-accent1">
    <w:name w:val="Medium Grid 1 Accent 1"/>
    <w:basedOn w:val="Standaardtabel"/>
    <w:uiPriority w:val="67"/>
    <w:semiHidden/>
    <w:rsid w:val="00E07762"/>
    <w:pPr>
      <w:spacing w:line="240" w:lineRule="auto"/>
    </w:pPr>
    <w:tblPr>
      <w:tblStyleRowBandSize w:val="1"/>
      <w:tblStyleColBandSize w:val="1"/>
      <w:tblBorders>
        <w:top w:val="single" w:sz="8" w:space="0" w:color="22C2FF" w:themeColor="accent1" w:themeTint="BF"/>
        <w:left w:val="single" w:sz="8" w:space="0" w:color="22C2FF" w:themeColor="accent1" w:themeTint="BF"/>
        <w:bottom w:val="single" w:sz="8" w:space="0" w:color="22C2FF" w:themeColor="accent1" w:themeTint="BF"/>
        <w:right w:val="single" w:sz="8" w:space="0" w:color="22C2FF" w:themeColor="accent1" w:themeTint="BF"/>
        <w:insideH w:val="single" w:sz="8" w:space="0" w:color="22C2FF" w:themeColor="accent1" w:themeTint="BF"/>
        <w:insideV w:val="single" w:sz="8" w:space="0" w:color="22C2FF" w:themeColor="accent1" w:themeTint="BF"/>
      </w:tblBorders>
    </w:tblPr>
    <w:tcPr>
      <w:shd w:val="clear" w:color="auto" w:fill="B6EBFF" w:themeFill="accent1" w:themeFillTint="3F"/>
    </w:tcPr>
    <w:tblStylePr w:type="firstRow">
      <w:rPr>
        <w:b/>
        <w:bCs/>
      </w:rPr>
    </w:tblStylePr>
    <w:tblStylePr w:type="lastRow">
      <w:rPr>
        <w:b/>
        <w:bCs/>
      </w:rPr>
      <w:tblPr/>
      <w:tcPr>
        <w:tcBorders>
          <w:top w:val="single" w:sz="18" w:space="0" w:color="22C2FF" w:themeColor="accent1" w:themeTint="BF"/>
        </w:tcBorders>
      </w:tcPr>
    </w:tblStylePr>
    <w:tblStylePr w:type="firstCol">
      <w:rPr>
        <w:b/>
        <w:bCs/>
      </w:rPr>
    </w:tblStylePr>
    <w:tblStylePr w:type="lastCol">
      <w:rPr>
        <w:b/>
        <w:bCs/>
      </w:rPr>
    </w:tblStylePr>
    <w:tblStylePr w:type="band1Vert">
      <w:tblPr/>
      <w:tcPr>
        <w:shd w:val="clear" w:color="auto" w:fill="6CD6FF" w:themeFill="accent1" w:themeFillTint="7F"/>
      </w:tcPr>
    </w:tblStylePr>
    <w:tblStylePr w:type="band1Horz">
      <w:tblPr/>
      <w:tcPr>
        <w:shd w:val="clear" w:color="auto" w:fill="6CD6FF" w:themeFill="accent1" w:themeFillTint="7F"/>
      </w:tcPr>
    </w:tblStylePr>
  </w:style>
  <w:style w:type="table" w:styleId="Donkerelijst-accent6">
    <w:name w:val="Dark List Accent 6"/>
    <w:basedOn w:val="Standaardtabel"/>
    <w:uiPriority w:val="70"/>
    <w:semiHidden/>
    <w:rsid w:val="00E07762"/>
    <w:pPr>
      <w:spacing w:line="240" w:lineRule="auto"/>
    </w:pPr>
    <w:rPr>
      <w:color w:val="FFFFFF" w:themeColor="background1"/>
    </w:rPr>
    <w:tblPr>
      <w:tblStyleRowBandSize w:val="1"/>
      <w:tblStyleColBandSize w:val="1"/>
    </w:tblPr>
    <w:tcPr>
      <w:shd w:val="clear" w:color="auto" w:fill="34489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234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356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356E" w:themeFill="accent6" w:themeFillShade="BF"/>
      </w:tcPr>
    </w:tblStylePr>
    <w:tblStylePr w:type="band1Vert">
      <w:tblPr/>
      <w:tcPr>
        <w:tcBorders>
          <w:top w:val="nil"/>
          <w:left w:val="nil"/>
          <w:bottom w:val="nil"/>
          <w:right w:val="nil"/>
          <w:insideH w:val="nil"/>
          <w:insideV w:val="nil"/>
        </w:tcBorders>
        <w:shd w:val="clear" w:color="auto" w:fill="27356E" w:themeFill="accent6" w:themeFillShade="BF"/>
      </w:tcPr>
    </w:tblStylePr>
    <w:tblStylePr w:type="band1Horz">
      <w:tblPr/>
      <w:tcPr>
        <w:tcBorders>
          <w:top w:val="nil"/>
          <w:left w:val="nil"/>
          <w:bottom w:val="nil"/>
          <w:right w:val="nil"/>
          <w:insideH w:val="nil"/>
          <w:insideV w:val="nil"/>
        </w:tcBorders>
        <w:shd w:val="clear" w:color="auto" w:fill="27356E" w:themeFill="accent6" w:themeFillShade="BF"/>
      </w:tcPr>
    </w:tblStylePr>
  </w:style>
  <w:style w:type="table" w:styleId="Donkerelijst-accent5">
    <w:name w:val="Dark List Accent 5"/>
    <w:basedOn w:val="Standaardtabel"/>
    <w:uiPriority w:val="70"/>
    <w:semiHidden/>
    <w:rsid w:val="00E07762"/>
    <w:pPr>
      <w:spacing w:line="240" w:lineRule="auto"/>
    </w:pPr>
    <w:rPr>
      <w:color w:val="FFFFFF" w:themeColor="background1"/>
    </w:rPr>
    <w:tblPr>
      <w:tblStyleRowBandSize w:val="1"/>
      <w:tblStyleColBandSize w:val="1"/>
    </w:tblPr>
    <w:tcPr>
      <w:shd w:val="clear" w:color="auto" w:fill="70C82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631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952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9523" w:themeFill="accent5" w:themeFillShade="BF"/>
      </w:tcPr>
    </w:tblStylePr>
    <w:tblStylePr w:type="band1Vert">
      <w:tblPr/>
      <w:tcPr>
        <w:tcBorders>
          <w:top w:val="nil"/>
          <w:left w:val="nil"/>
          <w:bottom w:val="nil"/>
          <w:right w:val="nil"/>
          <w:insideH w:val="nil"/>
          <w:insideV w:val="nil"/>
        </w:tcBorders>
        <w:shd w:val="clear" w:color="auto" w:fill="539523" w:themeFill="accent5" w:themeFillShade="BF"/>
      </w:tcPr>
    </w:tblStylePr>
    <w:tblStylePr w:type="band1Horz">
      <w:tblPr/>
      <w:tcPr>
        <w:tcBorders>
          <w:top w:val="nil"/>
          <w:left w:val="nil"/>
          <w:bottom w:val="nil"/>
          <w:right w:val="nil"/>
          <w:insideH w:val="nil"/>
          <w:insideV w:val="nil"/>
        </w:tcBorders>
        <w:shd w:val="clear" w:color="auto" w:fill="539523" w:themeFill="accent5" w:themeFillShade="BF"/>
      </w:tcPr>
    </w:tblStylePr>
  </w:style>
  <w:style w:type="table" w:styleId="Donkerelijst-accent4">
    <w:name w:val="Dark List Accent 4"/>
    <w:basedOn w:val="Standaardtabel"/>
    <w:uiPriority w:val="70"/>
    <w:semiHidden/>
    <w:rsid w:val="00E07762"/>
    <w:pPr>
      <w:spacing w:line="240" w:lineRule="auto"/>
    </w:pPr>
    <w:rPr>
      <w:color w:val="FFFFFF" w:themeColor="background1"/>
    </w:rPr>
    <w:tblPr>
      <w:tblStyleRowBandSize w:val="1"/>
      <w:tblStyleColBandSize w:val="1"/>
    </w:tblPr>
    <w:tcPr>
      <w:shd w:val="clear" w:color="auto" w:fill="00913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81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C2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C25" w:themeFill="accent4" w:themeFillShade="BF"/>
      </w:tcPr>
    </w:tblStylePr>
    <w:tblStylePr w:type="band1Vert">
      <w:tblPr/>
      <w:tcPr>
        <w:tcBorders>
          <w:top w:val="nil"/>
          <w:left w:val="nil"/>
          <w:bottom w:val="nil"/>
          <w:right w:val="nil"/>
          <w:insideH w:val="nil"/>
          <w:insideV w:val="nil"/>
        </w:tcBorders>
        <w:shd w:val="clear" w:color="auto" w:fill="006C25" w:themeFill="accent4" w:themeFillShade="BF"/>
      </w:tcPr>
    </w:tblStylePr>
    <w:tblStylePr w:type="band1Horz">
      <w:tblPr/>
      <w:tcPr>
        <w:tcBorders>
          <w:top w:val="nil"/>
          <w:left w:val="nil"/>
          <w:bottom w:val="nil"/>
          <w:right w:val="nil"/>
          <w:insideH w:val="nil"/>
          <w:insideV w:val="nil"/>
        </w:tcBorders>
        <w:shd w:val="clear" w:color="auto" w:fill="006C25" w:themeFill="accent4" w:themeFillShade="BF"/>
      </w:tcPr>
    </w:tblStylePr>
  </w:style>
  <w:style w:type="table" w:styleId="Donkerelijst-accent3">
    <w:name w:val="Dark List Accent 3"/>
    <w:basedOn w:val="Standaardtabel"/>
    <w:uiPriority w:val="70"/>
    <w:semiHidden/>
    <w:rsid w:val="00E07762"/>
    <w:pPr>
      <w:spacing w:line="240" w:lineRule="auto"/>
    </w:pPr>
    <w:rPr>
      <w:color w:val="FFFFFF" w:themeColor="background1"/>
    </w:rPr>
    <w:tblPr>
      <w:tblStyleRowBandSize w:val="1"/>
      <w:tblStyleColBandSize w:val="1"/>
    </w:tblPr>
    <w:tcPr>
      <w:shd w:val="clear" w:color="auto" w:fill="FFDB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D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A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A400" w:themeFill="accent3" w:themeFillShade="BF"/>
      </w:tcPr>
    </w:tblStylePr>
    <w:tblStylePr w:type="band1Vert">
      <w:tblPr/>
      <w:tcPr>
        <w:tcBorders>
          <w:top w:val="nil"/>
          <w:left w:val="nil"/>
          <w:bottom w:val="nil"/>
          <w:right w:val="nil"/>
          <w:insideH w:val="nil"/>
          <w:insideV w:val="nil"/>
        </w:tcBorders>
        <w:shd w:val="clear" w:color="auto" w:fill="BFA400" w:themeFill="accent3" w:themeFillShade="BF"/>
      </w:tcPr>
    </w:tblStylePr>
    <w:tblStylePr w:type="band1Horz">
      <w:tblPr/>
      <w:tcPr>
        <w:tcBorders>
          <w:top w:val="nil"/>
          <w:left w:val="nil"/>
          <w:bottom w:val="nil"/>
          <w:right w:val="nil"/>
          <w:insideH w:val="nil"/>
          <w:insideV w:val="nil"/>
        </w:tcBorders>
        <w:shd w:val="clear" w:color="auto" w:fill="BFA400" w:themeFill="accent3" w:themeFillShade="BF"/>
      </w:tcPr>
    </w:tblStylePr>
  </w:style>
  <w:style w:type="table" w:styleId="Donkerelijst-accent2">
    <w:name w:val="Dark List Accent 2"/>
    <w:basedOn w:val="Standaardtabel"/>
    <w:uiPriority w:val="70"/>
    <w:semiHidden/>
    <w:rsid w:val="00E07762"/>
    <w:pPr>
      <w:spacing w:line="240" w:lineRule="auto"/>
    </w:pPr>
    <w:rPr>
      <w:color w:val="FFFFFF" w:themeColor="background1"/>
    </w:rPr>
    <w:tblPr>
      <w:tblStyleRowBandSize w:val="1"/>
      <w:tblStyleColBandSize w:val="1"/>
    </w:tblPr>
    <w:tcPr>
      <w:shd w:val="clear" w:color="auto" w:fill="8DD3F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8C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9ACF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9ACFF" w:themeFill="accent2" w:themeFillShade="BF"/>
      </w:tcPr>
    </w:tblStylePr>
    <w:tblStylePr w:type="band1Vert">
      <w:tblPr/>
      <w:tcPr>
        <w:tcBorders>
          <w:top w:val="nil"/>
          <w:left w:val="nil"/>
          <w:bottom w:val="nil"/>
          <w:right w:val="nil"/>
          <w:insideH w:val="nil"/>
          <w:insideV w:val="nil"/>
        </w:tcBorders>
        <w:shd w:val="clear" w:color="auto" w:fill="29ACFF" w:themeFill="accent2" w:themeFillShade="BF"/>
      </w:tcPr>
    </w:tblStylePr>
    <w:tblStylePr w:type="band1Horz">
      <w:tblPr/>
      <w:tcPr>
        <w:tcBorders>
          <w:top w:val="nil"/>
          <w:left w:val="nil"/>
          <w:bottom w:val="nil"/>
          <w:right w:val="nil"/>
          <w:insideH w:val="nil"/>
          <w:insideV w:val="nil"/>
        </w:tcBorders>
        <w:shd w:val="clear" w:color="auto" w:fill="29ACFF" w:themeFill="accent2" w:themeFillShade="BF"/>
      </w:tcPr>
    </w:tblStylePr>
  </w:style>
  <w:style w:type="table" w:styleId="Donkerelijst-accent1">
    <w:name w:val="Dark List Accent 1"/>
    <w:basedOn w:val="Standaardtabel"/>
    <w:uiPriority w:val="70"/>
    <w:semiHidden/>
    <w:rsid w:val="00E07762"/>
    <w:pPr>
      <w:spacing w:line="240" w:lineRule="auto"/>
    </w:pPr>
    <w:rPr>
      <w:color w:val="FFFFFF" w:themeColor="background1"/>
    </w:rPr>
    <w:tblPr>
      <w:tblStyleRowBandSize w:val="1"/>
      <w:tblStyleColBandSize w:val="1"/>
    </w:tblPr>
    <w:tcPr>
      <w:shd w:val="clear" w:color="auto" w:fill="009D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5A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5A1" w:themeFill="accent1" w:themeFillShade="BF"/>
      </w:tcPr>
    </w:tblStylePr>
    <w:tblStylePr w:type="band1Vert">
      <w:tblPr/>
      <w:tcPr>
        <w:tcBorders>
          <w:top w:val="nil"/>
          <w:left w:val="nil"/>
          <w:bottom w:val="nil"/>
          <w:right w:val="nil"/>
          <w:insideH w:val="nil"/>
          <w:insideV w:val="nil"/>
        </w:tcBorders>
        <w:shd w:val="clear" w:color="auto" w:fill="0075A1" w:themeFill="accent1" w:themeFillShade="BF"/>
      </w:tcPr>
    </w:tblStylePr>
    <w:tblStylePr w:type="band1Horz">
      <w:tblPr/>
      <w:tcPr>
        <w:tcBorders>
          <w:top w:val="nil"/>
          <w:left w:val="nil"/>
          <w:bottom w:val="nil"/>
          <w:right w:val="nil"/>
          <w:insideH w:val="nil"/>
          <w:insideV w:val="nil"/>
        </w:tcBorders>
        <w:shd w:val="clear" w:color="auto" w:fill="0075A1" w:themeFill="accent1" w:themeFillShade="BF"/>
      </w:tcPr>
    </w:tblStylePr>
  </w:style>
  <w:style w:type="paragraph" w:styleId="Bibliografie">
    <w:name w:val="Bibliography"/>
    <w:basedOn w:val="ZsysbasisCEDelft"/>
    <w:next w:val="BasistekstCEDelft"/>
    <w:uiPriority w:val="98"/>
    <w:semiHidden/>
    <w:rsid w:val="00E07762"/>
  </w:style>
  <w:style w:type="paragraph" w:styleId="Citaat">
    <w:name w:val="Quote"/>
    <w:basedOn w:val="ZsysbasisCEDelft"/>
    <w:next w:val="BasistekstCEDelf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CEDelft"/>
    <w:next w:val="BasistekstCEDelf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CE Delft"/>
    <w:basedOn w:val="Standaardalinea-lettertype"/>
    <w:uiPriority w:val="4"/>
    <w:rsid w:val="00E07762"/>
    <w:rPr>
      <w:vertAlign w:val="superscript"/>
    </w:rPr>
  </w:style>
  <w:style w:type="paragraph" w:styleId="Geenafstand">
    <w:name w:val="No Spacing"/>
    <w:basedOn w:val="ZsysbasisCEDelft"/>
    <w:next w:val="BasistekstCEDelft"/>
    <w:uiPriority w:val="98"/>
    <w:semiHidden/>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CEDelft"/>
    <w:next w:val="BasistekstCEDelft"/>
    <w:uiPriority w:val="39"/>
    <w:unhideWhenUsed/>
    <w:qFormat/>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CEDelft"/>
    <w:next w:val="BasistekstCEDelft"/>
    <w:uiPriority w:val="98"/>
    <w:semiHidden/>
    <w:rsid w:val="00E7078D"/>
    <w:pPr>
      <w:ind w:left="720"/>
    </w:pPr>
  </w:style>
  <w:style w:type="character" w:styleId="Nadruk">
    <w:name w:val="Emphasis"/>
    <w:basedOn w:val="Standaardalinea-lettertype"/>
    <w:uiPriority w:val="98"/>
    <w:semiHidden/>
    <w:rsid w:val="00E07762"/>
    <w:rPr>
      <w:i/>
      <w:iCs/>
    </w:rPr>
  </w:style>
  <w:style w:type="character" w:styleId="Regelnummer">
    <w:name w:val="line number"/>
    <w:basedOn w:val="Standaardalinea-lettertype"/>
    <w:uiPriority w:val="98"/>
    <w:semiHidden/>
    <w:rsid w:val="00E07762"/>
  </w:style>
  <w:style w:type="numbering" w:customStyle="1" w:styleId="KopnummeringCEDelft">
    <w:name w:val="Kopnummering CE Delft"/>
    <w:uiPriority w:val="4"/>
    <w:semiHidden/>
    <w:rsid w:val="00B2039E"/>
    <w:pPr>
      <w:numPr>
        <w:numId w:val="9"/>
      </w:numPr>
    </w:pPr>
  </w:style>
  <w:style w:type="paragraph" w:customStyle="1" w:styleId="ZsyseenpuntCEDelft">
    <w:name w:val="Zsyseenpunt CE Delft"/>
    <w:basedOn w:val="ZsysbasisCEDelft"/>
    <w:uiPriority w:val="4"/>
    <w:semiHidden/>
    <w:rsid w:val="00756C31"/>
    <w:pPr>
      <w:spacing w:line="20" w:lineRule="exact"/>
    </w:pPr>
    <w:rPr>
      <w:sz w:val="2"/>
    </w:rPr>
  </w:style>
  <w:style w:type="paragraph" w:customStyle="1" w:styleId="ZsysbasisdocumentgegevensCEDelft">
    <w:name w:val="Zsysbasisdocumentgegevens CE Delft"/>
    <w:basedOn w:val="ZsysbasisCEDelft"/>
    <w:next w:val="BasistekstCEDelft"/>
    <w:uiPriority w:val="4"/>
    <w:semiHidden/>
    <w:rsid w:val="006E577B"/>
    <w:pPr>
      <w:spacing w:line="244" w:lineRule="exact"/>
    </w:pPr>
    <w:rPr>
      <w:noProof/>
    </w:rPr>
  </w:style>
  <w:style w:type="paragraph" w:customStyle="1" w:styleId="DocumentgegevenskopjeCEDelft">
    <w:name w:val="Documentgegevens kopje CE Delft"/>
    <w:basedOn w:val="ZsysbasisdocumentgegevensCEDelft"/>
    <w:uiPriority w:val="4"/>
    <w:rsid w:val="00756C31"/>
  </w:style>
  <w:style w:type="paragraph" w:customStyle="1" w:styleId="DocumentgegevensCEDelft">
    <w:name w:val="Documentgegevens CE Delft"/>
    <w:basedOn w:val="ZsysbasisdocumentgegevensCEDelft"/>
    <w:uiPriority w:val="4"/>
    <w:rsid w:val="001016CE"/>
    <w:rPr>
      <w:sz w:val="16"/>
    </w:rPr>
  </w:style>
  <w:style w:type="paragraph" w:customStyle="1" w:styleId="DocumentgegevensdatumCEDelft">
    <w:name w:val="Documentgegevens datum CE Delft"/>
    <w:basedOn w:val="ZsysbasisdocumentgegevensCEDelft"/>
    <w:uiPriority w:val="4"/>
    <w:rsid w:val="001016CE"/>
    <w:rPr>
      <w:sz w:val="16"/>
    </w:rPr>
  </w:style>
  <w:style w:type="paragraph" w:customStyle="1" w:styleId="DocumentgegevensonderwerpCEDelft">
    <w:name w:val="Documentgegevens onderwerp CE Delft"/>
    <w:basedOn w:val="ZsysbasisdocumentgegevensCEDelft"/>
    <w:uiPriority w:val="4"/>
    <w:rsid w:val="00C87372"/>
    <w:rPr>
      <w:noProof w:val="0"/>
    </w:rPr>
  </w:style>
  <w:style w:type="paragraph" w:customStyle="1" w:styleId="DocumentgegevenskenmerkCEDelft">
    <w:name w:val="Documentgegevens kenmerk CE Delft"/>
    <w:basedOn w:val="ZsysbasisdocumentgegevensCEDelft"/>
    <w:uiPriority w:val="4"/>
    <w:rsid w:val="001016CE"/>
    <w:rPr>
      <w:sz w:val="16"/>
    </w:rPr>
  </w:style>
  <w:style w:type="paragraph" w:customStyle="1" w:styleId="PaginanummerCEDelft">
    <w:name w:val="Paginanummer CE Delft"/>
    <w:basedOn w:val="ZsysbasisdocumentgegevensCEDelft"/>
    <w:uiPriority w:val="4"/>
    <w:rsid w:val="00696511"/>
    <w:rPr>
      <w:sz w:val="16"/>
    </w:rPr>
  </w:style>
  <w:style w:type="paragraph" w:customStyle="1" w:styleId="AfzendergegevensCEDelft">
    <w:name w:val="Afzendergegevens CE Delft"/>
    <w:basedOn w:val="ZsysbasisdocumentgegevensCEDelft"/>
    <w:uiPriority w:val="4"/>
    <w:rsid w:val="00135E7B"/>
  </w:style>
  <w:style w:type="paragraph" w:customStyle="1" w:styleId="AfzendergegevenskopjeCEDelft">
    <w:name w:val="Afzendergegevens kopje CE Delft"/>
    <w:basedOn w:val="ZsysbasisdocumentgegevensCEDelft"/>
    <w:uiPriority w:val="4"/>
    <w:rsid w:val="00135E7B"/>
  </w:style>
  <w:style w:type="numbering" w:customStyle="1" w:styleId="OpsommingtekenCEDelft">
    <w:name w:val="Opsomming teken CE Delft"/>
    <w:uiPriority w:val="4"/>
    <w:semiHidden/>
    <w:rsid w:val="002C3166"/>
    <w:pPr>
      <w:numPr>
        <w:numId w:val="10"/>
      </w:numPr>
    </w:pPr>
  </w:style>
  <w:style w:type="paragraph" w:customStyle="1" w:styleId="AlineavoorafbeeldingCEDelft">
    <w:name w:val="Alinea voor afbeelding CE Delft"/>
    <w:basedOn w:val="ZsysbasisCEDelft"/>
    <w:next w:val="BasistekstCEDelft"/>
    <w:uiPriority w:val="4"/>
    <w:qFormat/>
    <w:rsid w:val="00E408E6"/>
    <w:pPr>
      <w:jc w:val="center"/>
    </w:pPr>
  </w:style>
  <w:style w:type="paragraph" w:customStyle="1" w:styleId="TitelCEDelft">
    <w:name w:val="Titel CE Delft"/>
    <w:basedOn w:val="ZsysbasisCEDelft"/>
    <w:next w:val="SubtitelCEDelft"/>
    <w:link w:val="TitelCEDelftChar"/>
    <w:uiPriority w:val="4"/>
    <w:qFormat/>
    <w:rsid w:val="005C5E91"/>
    <w:pPr>
      <w:keepLines/>
      <w:spacing w:after="220" w:line="660" w:lineRule="exact"/>
      <w:ind w:left="851" w:right="2268"/>
    </w:pPr>
    <w:rPr>
      <w:b/>
      <w:color w:val="009EE0"/>
      <w:spacing w:val="-10"/>
      <w:position w:val="-1"/>
      <w:sz w:val="64"/>
    </w:rPr>
  </w:style>
  <w:style w:type="paragraph" w:customStyle="1" w:styleId="SubtitelCEDelft">
    <w:name w:val="Subtitel CE Delft"/>
    <w:basedOn w:val="ZsysbasisCEDelft"/>
    <w:link w:val="SubtitelCEDelftChar"/>
    <w:uiPriority w:val="4"/>
    <w:qFormat/>
    <w:rsid w:val="005C5E91"/>
    <w:pPr>
      <w:keepLines/>
      <w:spacing w:line="320" w:lineRule="exact"/>
      <w:ind w:left="851" w:right="2268"/>
    </w:pPr>
    <w:rPr>
      <w:color w:val="009EE0"/>
      <w:sz w:val="30"/>
    </w:rPr>
  </w:style>
  <w:style w:type="numbering" w:customStyle="1" w:styleId="BijlagenummeringCEDelft">
    <w:name w:val="Bijlagenummering CE Delft"/>
    <w:uiPriority w:val="4"/>
    <w:semiHidden/>
    <w:rsid w:val="0087773C"/>
    <w:pPr>
      <w:numPr>
        <w:numId w:val="11"/>
      </w:numPr>
    </w:pPr>
  </w:style>
  <w:style w:type="paragraph" w:customStyle="1" w:styleId="Bijlagekop1CEDelft">
    <w:name w:val="Bijlage kop 1 CE Delft"/>
    <w:basedOn w:val="ZsysbasisCEDelft"/>
    <w:next w:val="BasistekstCEDelft"/>
    <w:uiPriority w:val="4"/>
    <w:qFormat/>
    <w:rsid w:val="0087773C"/>
    <w:pPr>
      <w:keepNext/>
      <w:keepLines/>
      <w:pageBreakBefore/>
      <w:numPr>
        <w:numId w:val="28"/>
      </w:numPr>
      <w:tabs>
        <w:tab w:val="left" w:pos="709"/>
      </w:tabs>
      <w:spacing w:before="240" w:after="360" w:line="733" w:lineRule="atLeast"/>
      <w:outlineLvl w:val="0"/>
    </w:pPr>
    <w:rPr>
      <w:b/>
      <w:bCs/>
      <w:color w:val="009EE0"/>
      <w:sz w:val="52"/>
      <w:szCs w:val="32"/>
    </w:rPr>
  </w:style>
  <w:style w:type="paragraph" w:customStyle="1" w:styleId="Bijlagekop2CEDelft">
    <w:name w:val="Bijlage kop 2 CE Delft"/>
    <w:basedOn w:val="ZsysbasisCEDelft"/>
    <w:next w:val="BasistekstCEDelft"/>
    <w:uiPriority w:val="4"/>
    <w:qFormat/>
    <w:rsid w:val="0087773C"/>
    <w:pPr>
      <w:keepNext/>
      <w:keepLines/>
      <w:numPr>
        <w:ilvl w:val="1"/>
        <w:numId w:val="28"/>
      </w:numPr>
      <w:spacing w:before="480" w:after="120" w:line="293" w:lineRule="atLeast"/>
      <w:outlineLvl w:val="1"/>
    </w:pPr>
    <w:rPr>
      <w:b/>
      <w:bCs/>
      <w:iCs/>
      <w:sz w:val="24"/>
      <w:szCs w:val="28"/>
    </w:rPr>
  </w:style>
  <w:style w:type="paragraph" w:styleId="Onderwerpvanopmerking">
    <w:name w:val="annotation subject"/>
    <w:basedOn w:val="ZsysbasisCEDelft"/>
    <w:next w:val="BasistekstCEDelf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CEDelf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CEDelft"/>
    <w:next w:val="BasistekstCEDelft"/>
    <w:link w:val="Plattetekstinspringen2Char"/>
    <w:uiPriority w:val="98"/>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CEDelft"/>
    <w:next w:val="BasistekstCEDelft"/>
    <w:link w:val="Plattetekstinspringen3Char"/>
    <w:uiPriority w:val="98"/>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basedOn w:val="Standaard"/>
    <w:next w:val="Standaard"/>
    <w:uiPriority w:val="98"/>
    <w:semiHidden/>
    <w:rsid w:val="00DD2A9E"/>
  </w:style>
  <w:style w:type="table" w:customStyle="1" w:styleId="TabelzonderopmaakCEDelft">
    <w:name w:val="Tabel zonder opmaak CE Delft"/>
    <w:basedOn w:val="Standaardtabel"/>
    <w:uiPriority w:val="99"/>
    <w:qFormat/>
    <w:rsid w:val="00D16E87"/>
    <w:pPr>
      <w:spacing w:line="240" w:lineRule="auto"/>
    </w:pPr>
    <w:tblPr>
      <w:tblCellMar>
        <w:left w:w="0" w:type="dxa"/>
        <w:right w:w="0" w:type="dxa"/>
      </w:tblCellMar>
    </w:tblPr>
  </w:style>
  <w:style w:type="paragraph" w:customStyle="1" w:styleId="ZsysbasistocCEDelft">
    <w:name w:val="Zsysbasistoc CE Delft"/>
    <w:basedOn w:val="ZsysbasisCEDelft"/>
    <w:next w:val="BasistekstCEDelft"/>
    <w:uiPriority w:val="4"/>
    <w:semiHidden/>
    <w:rsid w:val="00925AB9"/>
    <w:pPr>
      <w:tabs>
        <w:tab w:val="right" w:pos="8335"/>
      </w:tabs>
      <w:ind w:left="709" w:right="567" w:hanging="709"/>
    </w:pPr>
  </w:style>
  <w:style w:type="numbering" w:customStyle="1" w:styleId="AgendapuntlijstCEDelft">
    <w:name w:val="Agendapunt (lijst) CE Delft"/>
    <w:uiPriority w:val="4"/>
    <w:semiHidden/>
    <w:rsid w:val="001C6232"/>
    <w:pPr>
      <w:numPr>
        <w:numId w:val="22"/>
      </w:numPr>
    </w:pPr>
  </w:style>
  <w:style w:type="paragraph" w:customStyle="1" w:styleId="AgendapuntCEDelft">
    <w:name w:val="Agendapunt CE Delft"/>
    <w:basedOn w:val="ZsysbasisCEDelft"/>
    <w:uiPriority w:val="4"/>
    <w:rsid w:val="001C6232"/>
    <w:pPr>
      <w:numPr>
        <w:numId w:val="23"/>
      </w:numPr>
    </w:pPr>
  </w:style>
  <w:style w:type="paragraph" w:customStyle="1" w:styleId="ZsysbasistabeltekstCEDelft">
    <w:name w:val="Zsysbasistabeltekst CE Delft"/>
    <w:basedOn w:val="ZsysbasisCEDelft"/>
    <w:next w:val="TabeltekstCEDelft"/>
    <w:uiPriority w:val="4"/>
    <w:semiHidden/>
    <w:rsid w:val="00BF5C6F"/>
    <w:rPr>
      <w:sz w:val="16"/>
    </w:rPr>
  </w:style>
  <w:style w:type="paragraph" w:customStyle="1" w:styleId="TabeltekstCEDelft">
    <w:name w:val="Tabeltekst CE Delft"/>
    <w:basedOn w:val="ZsysbasistabeltekstCEDelft"/>
    <w:uiPriority w:val="4"/>
    <w:rsid w:val="00312D26"/>
  </w:style>
  <w:style w:type="paragraph" w:customStyle="1" w:styleId="TabelkopjeCEDelft">
    <w:name w:val="Tabelkopje CE Delft"/>
    <w:basedOn w:val="ZsysbasistabeltekstCEDelft"/>
    <w:next w:val="TabeltekstCEDelft"/>
    <w:uiPriority w:val="4"/>
    <w:rsid w:val="00696511"/>
    <w:rPr>
      <w:b/>
    </w:rPr>
  </w:style>
  <w:style w:type="paragraph" w:customStyle="1" w:styleId="DocumentnaamCEDelft">
    <w:name w:val="Documentnaam CE Delft"/>
    <w:basedOn w:val="ZsysbasisCEDelft"/>
    <w:next w:val="BasistekstCEDelft"/>
    <w:uiPriority w:val="4"/>
    <w:rsid w:val="00B30352"/>
  </w:style>
  <w:style w:type="table" w:customStyle="1" w:styleId="TabelstijlCEDelft">
    <w:name w:val="Tabelstijl CE Delft"/>
    <w:basedOn w:val="Standaardtabel"/>
    <w:uiPriority w:val="99"/>
    <w:rsid w:val="001046D0"/>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009DD8" w:themeColor="accent1"/>
          <w:left w:val="single" w:sz="4" w:space="0" w:color="009DD8" w:themeColor="accent1"/>
          <w:bottom w:val="single" w:sz="4" w:space="0" w:color="009DD8" w:themeColor="accent1"/>
          <w:right w:val="single" w:sz="4" w:space="0" w:color="009DD8" w:themeColor="accent1"/>
          <w:insideH w:val="nil"/>
          <w:insideV w:val="single" w:sz="4" w:space="0" w:color="009DD8" w:themeColor="accent1"/>
          <w:tl2br w:val="nil"/>
          <w:tr2bl w:val="nil"/>
        </w:tcBorders>
        <w:shd w:val="clear" w:color="auto" w:fill="E1F4FF"/>
      </w:tcPr>
    </w:tblStylePr>
  </w:style>
  <w:style w:type="paragraph" w:customStyle="1" w:styleId="Zsysframepag11CEDelft">
    <w:name w:val="Zsysframepag1_1 CE Delft"/>
    <w:uiPriority w:val="4"/>
    <w:semiHidden/>
    <w:rsid w:val="0084591C"/>
    <w:pPr>
      <w:framePr w:w="2835" w:h="680" w:hRule="exact" w:wrap="around" w:vAnchor="page" w:hAnchor="page" w:x="1" w:y="4254"/>
    </w:pPr>
    <w:rPr>
      <w:rFonts w:ascii="Trebuchet MS" w:hAnsi="Trebuchet MS" w:cs="Maiandra GD"/>
      <w:color w:val="000000" w:themeColor="text1"/>
      <w:sz w:val="16"/>
      <w:szCs w:val="18"/>
    </w:rPr>
  </w:style>
  <w:style w:type="paragraph" w:customStyle="1" w:styleId="ColofonkopjeCEDelft">
    <w:name w:val="Colofon kopje CE Delft"/>
    <w:basedOn w:val="ZsysbasisdocumentgegevensCEDelft"/>
    <w:next w:val="ColofontekstCEDelft"/>
    <w:uiPriority w:val="4"/>
    <w:rsid w:val="001016CE"/>
    <w:rPr>
      <w:b/>
      <w:sz w:val="16"/>
    </w:rPr>
  </w:style>
  <w:style w:type="paragraph" w:customStyle="1" w:styleId="ColofontekstCEDelft">
    <w:name w:val="Colofontekst CE Delft"/>
    <w:basedOn w:val="ZsysbasisdocumentgegevensCEDelft"/>
    <w:uiPriority w:val="4"/>
    <w:rsid w:val="001016CE"/>
    <w:rPr>
      <w:sz w:val="16"/>
    </w:rPr>
  </w:style>
  <w:style w:type="paragraph" w:customStyle="1" w:styleId="KopInhoudsopgaveCEDelft">
    <w:name w:val="Kop Inhoudsopgave CE Delft"/>
    <w:basedOn w:val="ZsysbasisCEDelft"/>
    <w:next w:val="BasistekstCEDelft"/>
    <w:uiPriority w:val="4"/>
    <w:rsid w:val="005C5E91"/>
    <w:pPr>
      <w:spacing w:line="720" w:lineRule="exact"/>
    </w:pPr>
    <w:rPr>
      <w:b/>
      <w:color w:val="009EE0"/>
      <w:sz w:val="52"/>
    </w:rPr>
  </w:style>
  <w:style w:type="paragraph" w:customStyle="1" w:styleId="Titelpagina2CEDelft">
    <w:name w:val="Titel (pagina 2) CE Delft"/>
    <w:basedOn w:val="ZsysbasisCEDelft"/>
    <w:next w:val="BasistekstCEDelft"/>
    <w:link w:val="Titelpagina2CEDelftChar"/>
    <w:uiPriority w:val="4"/>
    <w:rsid w:val="005C5E91"/>
    <w:pPr>
      <w:keepLines/>
      <w:spacing w:after="220" w:line="660" w:lineRule="exact"/>
    </w:pPr>
    <w:rPr>
      <w:b/>
      <w:color w:val="009EE0"/>
      <w:spacing w:val="-10"/>
      <w:position w:val="-1"/>
      <w:sz w:val="64"/>
    </w:rPr>
  </w:style>
  <w:style w:type="character" w:customStyle="1" w:styleId="TitelCEDelftChar">
    <w:name w:val="Titel CE Delft Char"/>
    <w:basedOn w:val="ZsysbasisCEDelftChar"/>
    <w:link w:val="TitelCEDelft"/>
    <w:uiPriority w:val="4"/>
    <w:rsid w:val="005C5E91"/>
    <w:rPr>
      <w:rFonts w:ascii="Trebuchet MS" w:hAnsi="Trebuchet MS" w:cs="Maiandra GD"/>
      <w:b/>
      <w:color w:val="009EE0"/>
      <w:spacing w:val="-10"/>
      <w:position w:val="-1"/>
      <w:sz w:val="64"/>
      <w:szCs w:val="18"/>
    </w:rPr>
  </w:style>
  <w:style w:type="character" w:customStyle="1" w:styleId="Titelpagina2CEDelftChar">
    <w:name w:val="Titel (pagina 2) CE Delft Char"/>
    <w:basedOn w:val="TitelCEDelftChar"/>
    <w:link w:val="Titelpagina2CEDelft"/>
    <w:uiPriority w:val="4"/>
    <w:rsid w:val="005C5E91"/>
    <w:rPr>
      <w:rFonts w:ascii="Trebuchet MS" w:hAnsi="Trebuchet MS" w:cs="Maiandra GD"/>
      <w:b/>
      <w:color w:val="009EE0"/>
      <w:spacing w:val="-10"/>
      <w:position w:val="-1"/>
      <w:sz w:val="64"/>
      <w:szCs w:val="18"/>
    </w:rPr>
  </w:style>
  <w:style w:type="paragraph" w:customStyle="1" w:styleId="Subtitelpagina2CEDelft">
    <w:name w:val="Subtitel (pagina 2) CE Delft"/>
    <w:basedOn w:val="ZsysbasisCEDelft"/>
    <w:next w:val="SubtitelCEDelft"/>
    <w:link w:val="Subtitelpagina2CEDelftChar"/>
    <w:uiPriority w:val="4"/>
    <w:rsid w:val="005C5E91"/>
    <w:pPr>
      <w:keepLines/>
      <w:spacing w:line="320" w:lineRule="exact"/>
    </w:pPr>
    <w:rPr>
      <w:color w:val="009EE0"/>
      <w:sz w:val="30"/>
    </w:rPr>
  </w:style>
  <w:style w:type="character" w:customStyle="1" w:styleId="SubtitelCEDelftChar">
    <w:name w:val="Subtitel CE Delft Char"/>
    <w:basedOn w:val="ZsysbasisCEDelftChar"/>
    <w:link w:val="SubtitelCEDelft"/>
    <w:uiPriority w:val="4"/>
    <w:rsid w:val="005C5E91"/>
    <w:rPr>
      <w:rFonts w:ascii="Trebuchet MS" w:hAnsi="Trebuchet MS" w:cs="Maiandra GD"/>
      <w:color w:val="009EE0"/>
      <w:sz w:val="30"/>
      <w:szCs w:val="18"/>
    </w:rPr>
  </w:style>
  <w:style w:type="character" w:customStyle="1" w:styleId="Subtitelpagina2CEDelftChar">
    <w:name w:val="Subtitel (pagina 2) CE Delft Char"/>
    <w:basedOn w:val="SubtitelCEDelftChar"/>
    <w:link w:val="Subtitelpagina2CEDelft"/>
    <w:uiPriority w:val="4"/>
    <w:rsid w:val="005C5E91"/>
    <w:rPr>
      <w:rFonts w:ascii="Trebuchet MS" w:hAnsi="Trebuchet MS" w:cs="Maiandra GD"/>
      <w:color w:val="009EE0"/>
      <w:sz w:val="30"/>
      <w:szCs w:val="18"/>
    </w:rPr>
  </w:style>
  <w:style w:type="character" w:customStyle="1" w:styleId="Hashtag1">
    <w:name w:val="Hashtag1"/>
    <w:basedOn w:val="Standaardalinea-lettertype"/>
    <w:uiPriority w:val="97"/>
    <w:unhideWhenUsed/>
    <w:rsid w:val="00250F1C"/>
    <w:rPr>
      <w:color w:val="2B579A"/>
      <w:shd w:val="clear" w:color="auto" w:fill="E6E6E6"/>
    </w:rPr>
  </w:style>
  <w:style w:type="character" w:customStyle="1" w:styleId="Onopgelostemelding1">
    <w:name w:val="Onopgeloste melding1"/>
    <w:basedOn w:val="Standaardalinea-lettertype"/>
    <w:uiPriority w:val="97"/>
    <w:unhideWhenUsed/>
    <w:rsid w:val="00250F1C"/>
    <w:rPr>
      <w:color w:val="808080"/>
      <w:shd w:val="clear" w:color="auto" w:fill="E6E6E6"/>
    </w:rPr>
  </w:style>
  <w:style w:type="character" w:customStyle="1" w:styleId="Slimmehyperlink1">
    <w:name w:val="Slimme hyperlink1"/>
    <w:basedOn w:val="Standaardalinea-lettertype"/>
    <w:uiPriority w:val="97"/>
    <w:unhideWhenUsed/>
    <w:rsid w:val="00250F1C"/>
    <w:rPr>
      <w:u w:val="dotted"/>
    </w:rPr>
  </w:style>
  <w:style w:type="character" w:customStyle="1" w:styleId="Vermelding1">
    <w:name w:val="Vermelding1"/>
    <w:basedOn w:val="Standaardalinea-lettertype"/>
    <w:uiPriority w:val="97"/>
    <w:unhideWhenUsed/>
    <w:rsid w:val="00250F1C"/>
    <w:rPr>
      <w:color w:val="2B579A"/>
      <w:shd w:val="clear" w:color="auto" w:fill="E6E6E6"/>
    </w:rPr>
  </w:style>
  <w:style w:type="paragraph" w:customStyle="1" w:styleId="KadertekstCEDelft">
    <w:name w:val="Kadertekst CE Delft"/>
    <w:basedOn w:val="ZsysbasisCEDelft"/>
    <w:uiPriority w:val="4"/>
    <w:rsid w:val="00A84FD0"/>
    <w:rPr>
      <w:sz w:val="16"/>
    </w:rPr>
  </w:style>
  <w:style w:type="paragraph" w:customStyle="1" w:styleId="UitlegCEDelft">
    <w:name w:val="Uitleg CE Delft"/>
    <w:basedOn w:val="ZsysbasisCEDelft"/>
    <w:uiPriority w:val="4"/>
    <w:rsid w:val="00235EDF"/>
    <w:pPr>
      <w:shd w:val="clear" w:color="auto" w:fill="FFD347"/>
    </w:pPr>
    <w:rPr>
      <w:color w:val="D60000"/>
    </w:rPr>
  </w:style>
  <w:style w:type="paragraph" w:customStyle="1" w:styleId="Bijlagekop3CEDelft">
    <w:name w:val="Bijlage kop 3 CE Delft"/>
    <w:basedOn w:val="ZsysbasisCEDelft"/>
    <w:next w:val="BasistekstCEDelft"/>
    <w:uiPriority w:val="4"/>
    <w:rsid w:val="009046D7"/>
    <w:pPr>
      <w:keepNext/>
      <w:keepLines/>
      <w:numPr>
        <w:ilvl w:val="2"/>
        <w:numId w:val="28"/>
      </w:numPr>
      <w:spacing w:before="240" w:after="120" w:line="293" w:lineRule="atLeast"/>
      <w:outlineLvl w:val="2"/>
    </w:pPr>
    <w:rPr>
      <w:b/>
      <w:iCs/>
      <w:sz w:val="24"/>
    </w:rPr>
  </w:style>
  <w:style w:type="paragraph" w:customStyle="1" w:styleId="BijschriftvetCEDelft">
    <w:name w:val="Bijschrift vet CE Delft"/>
    <w:basedOn w:val="ZsysbasisCEDelft"/>
    <w:next w:val="BasistekstCEDelft"/>
    <w:uiPriority w:val="4"/>
    <w:rsid w:val="00DA67A5"/>
    <w:pPr>
      <w:spacing w:before="120" w:after="120"/>
    </w:pPr>
    <w:rPr>
      <w:b/>
      <w:sz w:val="16"/>
    </w:rPr>
  </w:style>
  <w:style w:type="character" w:styleId="Hashtag">
    <w:name w:val="Hashtag"/>
    <w:basedOn w:val="Standaardalinea-lettertype"/>
    <w:uiPriority w:val="98"/>
    <w:semiHidden/>
    <w:unhideWhenUsed/>
    <w:rsid w:val="00B128A5"/>
    <w:rPr>
      <w:color w:val="2B579A"/>
      <w:shd w:val="clear" w:color="auto" w:fill="E1DFDD"/>
    </w:rPr>
  </w:style>
  <w:style w:type="character" w:styleId="Onopgelostemelding">
    <w:name w:val="Unresolved Mention"/>
    <w:basedOn w:val="Standaardalinea-lettertype"/>
    <w:uiPriority w:val="98"/>
    <w:semiHidden/>
    <w:unhideWhenUsed/>
    <w:rsid w:val="00B128A5"/>
    <w:rPr>
      <w:color w:val="605E5C"/>
      <w:shd w:val="clear" w:color="auto" w:fill="E1DFDD"/>
    </w:rPr>
  </w:style>
  <w:style w:type="character" w:styleId="Slimmehyperlink">
    <w:name w:val="Smart Hyperlink"/>
    <w:basedOn w:val="Standaardalinea-lettertype"/>
    <w:uiPriority w:val="98"/>
    <w:semiHidden/>
    <w:unhideWhenUsed/>
    <w:rsid w:val="00B128A5"/>
    <w:rPr>
      <w:u w:val="dotted"/>
    </w:rPr>
  </w:style>
  <w:style w:type="character" w:styleId="Vermelding">
    <w:name w:val="Mention"/>
    <w:basedOn w:val="Standaardalinea-lettertype"/>
    <w:uiPriority w:val="98"/>
    <w:semiHidden/>
    <w:unhideWhenUsed/>
    <w:rsid w:val="00B128A5"/>
    <w:rPr>
      <w:color w:val="2B579A"/>
      <w:shd w:val="clear" w:color="auto" w:fill="E1DFDD"/>
    </w:rPr>
  </w:style>
  <w:style w:type="table" w:styleId="Donkerelijst">
    <w:name w:val="Dark List"/>
    <w:basedOn w:val="Standaardtabel"/>
    <w:uiPriority w:val="70"/>
    <w:semiHidden/>
    <w:unhideWhenUsed/>
    <w:rsid w:val="00B128A5"/>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emiddeldraster1">
    <w:name w:val="Medium Grid 1"/>
    <w:basedOn w:val="Standaardtabel"/>
    <w:uiPriority w:val="67"/>
    <w:semiHidden/>
    <w:unhideWhenUsed/>
    <w:rsid w:val="00B128A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2">
    <w:name w:val="Medium Grid 2"/>
    <w:basedOn w:val="Standaardtabel"/>
    <w:uiPriority w:val="68"/>
    <w:semiHidden/>
    <w:unhideWhenUsed/>
    <w:rsid w:val="00B128A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B128A5"/>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earcering1">
    <w:name w:val="Medium Shading 1"/>
    <w:basedOn w:val="Standaardtabel"/>
    <w:uiPriority w:val="63"/>
    <w:semiHidden/>
    <w:unhideWhenUsed/>
    <w:rsid w:val="00B128A5"/>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B128A5"/>
    <w:pPr>
      <w:spacing w:line="240" w:lineRule="auto"/>
    </w:pPr>
    <w:tblPr>
      <w:tblStyleRowBandSize w:val="1"/>
      <w:tblStyleColBandSize w:val="1"/>
      <w:tblBorders>
        <w:top w:val="single" w:sz="8" w:space="0" w:color="22C2FF" w:themeColor="accent1" w:themeTint="BF"/>
        <w:left w:val="single" w:sz="8" w:space="0" w:color="22C2FF" w:themeColor="accent1" w:themeTint="BF"/>
        <w:bottom w:val="single" w:sz="8" w:space="0" w:color="22C2FF" w:themeColor="accent1" w:themeTint="BF"/>
        <w:right w:val="single" w:sz="8" w:space="0" w:color="22C2FF" w:themeColor="accent1" w:themeTint="BF"/>
        <w:insideH w:val="single" w:sz="8" w:space="0" w:color="22C2FF" w:themeColor="accent1" w:themeTint="BF"/>
      </w:tblBorders>
    </w:tblPr>
    <w:tblStylePr w:type="firstRow">
      <w:pPr>
        <w:spacing w:before="0" w:after="0" w:line="240" w:lineRule="auto"/>
      </w:pPr>
      <w:rPr>
        <w:b/>
        <w:bCs/>
        <w:color w:val="FFFFFF" w:themeColor="background1"/>
      </w:rPr>
      <w:tblPr/>
      <w:tcPr>
        <w:tcBorders>
          <w:top w:val="single" w:sz="8" w:space="0" w:color="22C2FF" w:themeColor="accent1" w:themeTint="BF"/>
          <w:left w:val="single" w:sz="8" w:space="0" w:color="22C2FF" w:themeColor="accent1" w:themeTint="BF"/>
          <w:bottom w:val="single" w:sz="8" w:space="0" w:color="22C2FF" w:themeColor="accent1" w:themeTint="BF"/>
          <w:right w:val="single" w:sz="8" w:space="0" w:color="22C2FF" w:themeColor="accent1" w:themeTint="BF"/>
          <w:insideH w:val="nil"/>
          <w:insideV w:val="nil"/>
        </w:tcBorders>
        <w:shd w:val="clear" w:color="auto" w:fill="009DD8" w:themeFill="accent1"/>
      </w:tcPr>
    </w:tblStylePr>
    <w:tblStylePr w:type="lastRow">
      <w:pPr>
        <w:spacing w:before="0" w:after="0" w:line="240" w:lineRule="auto"/>
      </w:pPr>
      <w:rPr>
        <w:b/>
        <w:bCs/>
      </w:rPr>
      <w:tblPr/>
      <w:tcPr>
        <w:tcBorders>
          <w:top w:val="double" w:sz="6" w:space="0" w:color="22C2FF" w:themeColor="accent1" w:themeTint="BF"/>
          <w:left w:val="single" w:sz="8" w:space="0" w:color="22C2FF" w:themeColor="accent1" w:themeTint="BF"/>
          <w:bottom w:val="single" w:sz="8" w:space="0" w:color="22C2FF" w:themeColor="accent1" w:themeTint="BF"/>
          <w:right w:val="single" w:sz="8" w:space="0" w:color="22C2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6EBFF" w:themeFill="accent1" w:themeFillTint="3F"/>
      </w:tcPr>
    </w:tblStylePr>
    <w:tblStylePr w:type="band1Horz">
      <w:tblPr/>
      <w:tcPr>
        <w:tcBorders>
          <w:insideH w:val="nil"/>
          <w:insideV w:val="nil"/>
        </w:tcBorders>
        <w:shd w:val="clear" w:color="auto" w:fill="B6EBFF" w:themeFill="accent1"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B128A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B128A5"/>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D8" w:themeFill="accent1"/>
      </w:tcPr>
    </w:tblStylePr>
    <w:tblStylePr w:type="lastCol">
      <w:rPr>
        <w:b/>
        <w:bCs/>
        <w:color w:val="FFFFFF" w:themeColor="background1"/>
      </w:rPr>
      <w:tblPr/>
      <w:tcPr>
        <w:tcBorders>
          <w:left w:val="nil"/>
          <w:right w:val="nil"/>
          <w:insideH w:val="nil"/>
          <w:insideV w:val="nil"/>
        </w:tcBorders>
        <w:shd w:val="clear" w:color="auto" w:fill="009D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lijst1">
    <w:name w:val="Medium List 1"/>
    <w:basedOn w:val="Standaardtabel"/>
    <w:uiPriority w:val="65"/>
    <w:semiHidden/>
    <w:unhideWhenUsed/>
    <w:rsid w:val="00B128A5"/>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B128A5"/>
    <w:pPr>
      <w:spacing w:line="240" w:lineRule="auto"/>
    </w:pPr>
    <w:rPr>
      <w:color w:val="000000" w:themeColor="text1"/>
    </w:rPr>
    <w:tblPr>
      <w:tblStyleRowBandSize w:val="1"/>
      <w:tblStyleColBandSize w:val="1"/>
      <w:tblBorders>
        <w:top w:val="single" w:sz="8" w:space="0" w:color="009DD8" w:themeColor="accent1"/>
        <w:bottom w:val="single" w:sz="8" w:space="0" w:color="009DD8" w:themeColor="accent1"/>
      </w:tblBorders>
    </w:tblPr>
    <w:tblStylePr w:type="firstRow">
      <w:rPr>
        <w:rFonts w:asciiTheme="majorHAnsi" w:eastAsiaTheme="majorEastAsia" w:hAnsiTheme="majorHAnsi" w:cstheme="majorBidi"/>
      </w:rPr>
      <w:tblPr/>
      <w:tcPr>
        <w:tcBorders>
          <w:top w:val="nil"/>
          <w:bottom w:val="single" w:sz="8" w:space="0" w:color="009DD8" w:themeColor="accent1"/>
        </w:tcBorders>
      </w:tcPr>
    </w:tblStylePr>
    <w:tblStylePr w:type="lastRow">
      <w:rPr>
        <w:b/>
        <w:bCs/>
        <w:color w:val="000000" w:themeColor="text2"/>
      </w:rPr>
      <w:tblPr/>
      <w:tcPr>
        <w:tcBorders>
          <w:top w:val="single" w:sz="8" w:space="0" w:color="009DD8" w:themeColor="accent1"/>
          <w:bottom w:val="single" w:sz="8" w:space="0" w:color="009DD8" w:themeColor="accent1"/>
        </w:tcBorders>
      </w:tcPr>
    </w:tblStylePr>
    <w:tblStylePr w:type="firstCol">
      <w:rPr>
        <w:b/>
        <w:bCs/>
      </w:rPr>
    </w:tblStylePr>
    <w:tblStylePr w:type="lastCol">
      <w:rPr>
        <w:b/>
        <w:bCs/>
      </w:rPr>
      <w:tblPr/>
      <w:tcPr>
        <w:tcBorders>
          <w:top w:val="single" w:sz="8" w:space="0" w:color="009DD8" w:themeColor="accent1"/>
          <w:bottom w:val="single" w:sz="8" w:space="0" w:color="009DD8" w:themeColor="accent1"/>
        </w:tcBorders>
      </w:tcPr>
    </w:tblStylePr>
    <w:tblStylePr w:type="band1Vert">
      <w:tblPr/>
      <w:tcPr>
        <w:shd w:val="clear" w:color="auto" w:fill="B6EBFF" w:themeFill="accent1" w:themeFillTint="3F"/>
      </w:tcPr>
    </w:tblStylePr>
    <w:tblStylePr w:type="band1Horz">
      <w:tblPr/>
      <w:tcPr>
        <w:shd w:val="clear" w:color="auto" w:fill="B6EBFF" w:themeFill="accent1" w:themeFillTint="3F"/>
      </w:tcPr>
    </w:tblStylePr>
  </w:style>
  <w:style w:type="table" w:styleId="Gemiddeldelijst2">
    <w:name w:val="Medium List 2"/>
    <w:basedOn w:val="Standaardtabel"/>
    <w:uiPriority w:val="66"/>
    <w:semiHidden/>
    <w:unhideWhenUsed/>
    <w:rsid w:val="00B128A5"/>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Kleurrijkraster">
    <w:name w:val="Colorful Grid"/>
    <w:basedOn w:val="Standaardtabel"/>
    <w:uiPriority w:val="73"/>
    <w:semiHidden/>
    <w:unhideWhenUsed/>
    <w:rsid w:val="00B128A5"/>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earcering">
    <w:name w:val="Colorful Shading"/>
    <w:basedOn w:val="Standaardtabel"/>
    <w:uiPriority w:val="71"/>
    <w:semiHidden/>
    <w:unhideWhenUsed/>
    <w:rsid w:val="00B128A5"/>
    <w:pPr>
      <w:spacing w:line="240" w:lineRule="auto"/>
    </w:pPr>
    <w:rPr>
      <w:color w:val="000000" w:themeColor="text1"/>
    </w:rPr>
    <w:tblPr>
      <w:tblStyleRowBandSize w:val="1"/>
      <w:tblStyleColBandSize w:val="1"/>
      <w:tblBorders>
        <w:top w:val="single" w:sz="24" w:space="0" w:color="8DD3F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DD3F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semiHidden/>
    <w:unhideWhenUsed/>
    <w:rsid w:val="00B128A5"/>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B3FF" w:themeFill="accent2" w:themeFillShade="CC"/>
      </w:tcPr>
    </w:tblStylePr>
    <w:tblStylePr w:type="lastRow">
      <w:rPr>
        <w:b/>
        <w:bCs/>
        <w:color w:val="3DB3F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chtraster">
    <w:name w:val="Light Grid"/>
    <w:basedOn w:val="Standaardtabel"/>
    <w:uiPriority w:val="62"/>
    <w:semiHidden/>
    <w:unhideWhenUsed/>
    <w:rsid w:val="00B128A5"/>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B128A5"/>
    <w:pPr>
      <w:spacing w:line="240" w:lineRule="auto"/>
    </w:pPr>
    <w:tblPr>
      <w:tblStyleRowBandSize w:val="1"/>
      <w:tblStyleColBandSize w:val="1"/>
      <w:tblBorders>
        <w:top w:val="single" w:sz="8" w:space="0" w:color="009DD8" w:themeColor="accent1"/>
        <w:left w:val="single" w:sz="8" w:space="0" w:color="009DD8" w:themeColor="accent1"/>
        <w:bottom w:val="single" w:sz="8" w:space="0" w:color="009DD8" w:themeColor="accent1"/>
        <w:right w:val="single" w:sz="8" w:space="0" w:color="009DD8" w:themeColor="accent1"/>
        <w:insideH w:val="single" w:sz="8" w:space="0" w:color="009DD8" w:themeColor="accent1"/>
        <w:insideV w:val="single" w:sz="8" w:space="0" w:color="009D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8" w:themeColor="accent1"/>
          <w:left w:val="single" w:sz="8" w:space="0" w:color="009DD8" w:themeColor="accent1"/>
          <w:bottom w:val="single" w:sz="18" w:space="0" w:color="009DD8" w:themeColor="accent1"/>
          <w:right w:val="single" w:sz="8" w:space="0" w:color="009DD8" w:themeColor="accent1"/>
          <w:insideH w:val="nil"/>
          <w:insideV w:val="single" w:sz="8" w:space="0" w:color="009D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8" w:themeColor="accent1"/>
          <w:left w:val="single" w:sz="8" w:space="0" w:color="009DD8" w:themeColor="accent1"/>
          <w:bottom w:val="single" w:sz="8" w:space="0" w:color="009DD8" w:themeColor="accent1"/>
          <w:right w:val="single" w:sz="8" w:space="0" w:color="009DD8" w:themeColor="accent1"/>
          <w:insideH w:val="nil"/>
          <w:insideV w:val="single" w:sz="8" w:space="0" w:color="009D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8" w:themeColor="accent1"/>
          <w:left w:val="single" w:sz="8" w:space="0" w:color="009DD8" w:themeColor="accent1"/>
          <w:bottom w:val="single" w:sz="8" w:space="0" w:color="009DD8" w:themeColor="accent1"/>
          <w:right w:val="single" w:sz="8" w:space="0" w:color="009DD8" w:themeColor="accent1"/>
        </w:tcBorders>
      </w:tcPr>
    </w:tblStylePr>
    <w:tblStylePr w:type="band1Vert">
      <w:tblPr/>
      <w:tcPr>
        <w:tcBorders>
          <w:top w:val="single" w:sz="8" w:space="0" w:color="009DD8" w:themeColor="accent1"/>
          <w:left w:val="single" w:sz="8" w:space="0" w:color="009DD8" w:themeColor="accent1"/>
          <w:bottom w:val="single" w:sz="8" w:space="0" w:color="009DD8" w:themeColor="accent1"/>
          <w:right w:val="single" w:sz="8" w:space="0" w:color="009DD8" w:themeColor="accent1"/>
        </w:tcBorders>
        <w:shd w:val="clear" w:color="auto" w:fill="B6EBFF" w:themeFill="accent1" w:themeFillTint="3F"/>
      </w:tcPr>
    </w:tblStylePr>
    <w:tblStylePr w:type="band1Horz">
      <w:tblPr/>
      <w:tcPr>
        <w:tcBorders>
          <w:top w:val="single" w:sz="8" w:space="0" w:color="009DD8" w:themeColor="accent1"/>
          <w:left w:val="single" w:sz="8" w:space="0" w:color="009DD8" w:themeColor="accent1"/>
          <w:bottom w:val="single" w:sz="8" w:space="0" w:color="009DD8" w:themeColor="accent1"/>
          <w:right w:val="single" w:sz="8" w:space="0" w:color="009DD8" w:themeColor="accent1"/>
          <w:insideV w:val="single" w:sz="8" w:space="0" w:color="009DD8" w:themeColor="accent1"/>
        </w:tcBorders>
        <w:shd w:val="clear" w:color="auto" w:fill="B6EBFF" w:themeFill="accent1" w:themeFillTint="3F"/>
      </w:tcPr>
    </w:tblStylePr>
    <w:tblStylePr w:type="band2Horz">
      <w:tblPr/>
      <w:tcPr>
        <w:tcBorders>
          <w:top w:val="single" w:sz="8" w:space="0" w:color="009DD8" w:themeColor="accent1"/>
          <w:left w:val="single" w:sz="8" w:space="0" w:color="009DD8" w:themeColor="accent1"/>
          <w:bottom w:val="single" w:sz="8" w:space="0" w:color="009DD8" w:themeColor="accent1"/>
          <w:right w:val="single" w:sz="8" w:space="0" w:color="009DD8" w:themeColor="accent1"/>
          <w:insideV w:val="single" w:sz="8" w:space="0" w:color="009DD8" w:themeColor="accent1"/>
        </w:tcBorders>
      </w:tcPr>
    </w:tblStylePr>
  </w:style>
  <w:style w:type="table" w:styleId="Lichtearcering">
    <w:name w:val="Light Shading"/>
    <w:basedOn w:val="Standaardtabel"/>
    <w:uiPriority w:val="60"/>
    <w:semiHidden/>
    <w:unhideWhenUsed/>
    <w:rsid w:val="00B128A5"/>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B128A5"/>
    <w:pPr>
      <w:spacing w:line="240" w:lineRule="auto"/>
    </w:pPr>
    <w:rPr>
      <w:color w:val="0075A1" w:themeColor="accent1" w:themeShade="BF"/>
    </w:rPr>
    <w:tblPr>
      <w:tblStyleRowBandSize w:val="1"/>
      <w:tblStyleColBandSize w:val="1"/>
      <w:tblBorders>
        <w:top w:val="single" w:sz="8" w:space="0" w:color="009DD8" w:themeColor="accent1"/>
        <w:bottom w:val="single" w:sz="8" w:space="0" w:color="009DD8" w:themeColor="accent1"/>
      </w:tblBorders>
    </w:tblPr>
    <w:tblStylePr w:type="firstRow">
      <w:pPr>
        <w:spacing w:before="0" w:after="0" w:line="240" w:lineRule="auto"/>
      </w:pPr>
      <w:rPr>
        <w:b/>
        <w:bCs/>
      </w:rPr>
      <w:tblPr/>
      <w:tcPr>
        <w:tcBorders>
          <w:top w:val="single" w:sz="8" w:space="0" w:color="009DD8" w:themeColor="accent1"/>
          <w:left w:val="nil"/>
          <w:bottom w:val="single" w:sz="8" w:space="0" w:color="009DD8" w:themeColor="accent1"/>
          <w:right w:val="nil"/>
          <w:insideH w:val="nil"/>
          <w:insideV w:val="nil"/>
        </w:tcBorders>
      </w:tcPr>
    </w:tblStylePr>
    <w:tblStylePr w:type="lastRow">
      <w:pPr>
        <w:spacing w:before="0" w:after="0" w:line="240" w:lineRule="auto"/>
      </w:pPr>
      <w:rPr>
        <w:b/>
        <w:bCs/>
      </w:rPr>
      <w:tblPr/>
      <w:tcPr>
        <w:tcBorders>
          <w:top w:val="single" w:sz="8" w:space="0" w:color="009DD8" w:themeColor="accent1"/>
          <w:left w:val="nil"/>
          <w:bottom w:val="single" w:sz="8" w:space="0" w:color="009D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1" w:themeFillTint="3F"/>
      </w:tcPr>
    </w:tblStylePr>
    <w:tblStylePr w:type="band1Horz">
      <w:tblPr/>
      <w:tcPr>
        <w:tcBorders>
          <w:left w:val="nil"/>
          <w:right w:val="nil"/>
          <w:insideH w:val="nil"/>
          <w:insideV w:val="nil"/>
        </w:tcBorders>
        <w:shd w:val="clear" w:color="auto" w:fill="B6EBFF" w:themeFill="accent1" w:themeFillTint="3F"/>
      </w:tcPr>
    </w:tblStylePr>
  </w:style>
  <w:style w:type="table" w:styleId="Lichtelijst">
    <w:name w:val="Light List"/>
    <w:basedOn w:val="Standaardtabel"/>
    <w:uiPriority w:val="61"/>
    <w:semiHidden/>
    <w:unhideWhenUsed/>
    <w:rsid w:val="00B128A5"/>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B128A5"/>
    <w:pPr>
      <w:spacing w:line="240" w:lineRule="auto"/>
    </w:pPr>
    <w:tblPr>
      <w:tblStyleRowBandSize w:val="1"/>
      <w:tblStyleColBandSize w:val="1"/>
      <w:tblBorders>
        <w:top w:val="single" w:sz="8" w:space="0" w:color="009DD8" w:themeColor="accent1"/>
        <w:left w:val="single" w:sz="8" w:space="0" w:color="009DD8" w:themeColor="accent1"/>
        <w:bottom w:val="single" w:sz="8" w:space="0" w:color="009DD8" w:themeColor="accent1"/>
        <w:right w:val="single" w:sz="8" w:space="0" w:color="009DD8" w:themeColor="accent1"/>
      </w:tblBorders>
    </w:tblPr>
    <w:tblStylePr w:type="firstRow">
      <w:pPr>
        <w:spacing w:before="0" w:after="0" w:line="240" w:lineRule="auto"/>
      </w:pPr>
      <w:rPr>
        <w:b/>
        <w:bCs/>
        <w:color w:val="FFFFFF" w:themeColor="background1"/>
      </w:rPr>
      <w:tblPr/>
      <w:tcPr>
        <w:shd w:val="clear" w:color="auto" w:fill="009DD8" w:themeFill="accent1"/>
      </w:tcPr>
    </w:tblStylePr>
    <w:tblStylePr w:type="lastRow">
      <w:pPr>
        <w:spacing w:before="0" w:after="0" w:line="240" w:lineRule="auto"/>
      </w:pPr>
      <w:rPr>
        <w:b/>
        <w:bCs/>
      </w:rPr>
      <w:tblPr/>
      <w:tcPr>
        <w:tcBorders>
          <w:top w:val="double" w:sz="6" w:space="0" w:color="009DD8" w:themeColor="accent1"/>
          <w:left w:val="single" w:sz="8" w:space="0" w:color="009DD8" w:themeColor="accent1"/>
          <w:bottom w:val="single" w:sz="8" w:space="0" w:color="009DD8" w:themeColor="accent1"/>
          <w:right w:val="single" w:sz="8" w:space="0" w:color="009DD8" w:themeColor="accent1"/>
        </w:tcBorders>
      </w:tcPr>
    </w:tblStylePr>
    <w:tblStylePr w:type="firstCol">
      <w:rPr>
        <w:b/>
        <w:bCs/>
      </w:rPr>
    </w:tblStylePr>
    <w:tblStylePr w:type="lastCol">
      <w:rPr>
        <w:b/>
        <w:bCs/>
      </w:rPr>
    </w:tblStylePr>
    <w:tblStylePr w:type="band1Vert">
      <w:tblPr/>
      <w:tcPr>
        <w:tcBorders>
          <w:top w:val="single" w:sz="8" w:space="0" w:color="009DD8" w:themeColor="accent1"/>
          <w:left w:val="single" w:sz="8" w:space="0" w:color="009DD8" w:themeColor="accent1"/>
          <w:bottom w:val="single" w:sz="8" w:space="0" w:color="009DD8" w:themeColor="accent1"/>
          <w:right w:val="single" w:sz="8" w:space="0" w:color="009DD8" w:themeColor="accent1"/>
        </w:tcBorders>
      </w:tcPr>
    </w:tblStylePr>
    <w:tblStylePr w:type="band1Horz">
      <w:tblPr/>
      <w:tcPr>
        <w:tcBorders>
          <w:top w:val="single" w:sz="8" w:space="0" w:color="009DD8" w:themeColor="accent1"/>
          <w:left w:val="single" w:sz="8" w:space="0" w:color="009DD8" w:themeColor="accent1"/>
          <w:bottom w:val="single" w:sz="8" w:space="0" w:color="009DD8" w:themeColor="accent1"/>
          <w:right w:val="single" w:sz="8" w:space="0" w:color="009DD8" w:themeColor="accent1"/>
        </w:tcBorders>
      </w:tcPr>
    </w:tblStylePr>
  </w:style>
  <w:style w:type="table" w:styleId="Lijsttabel1licht">
    <w:name w:val="List Table 1 Light"/>
    <w:basedOn w:val="Standaardtabel"/>
    <w:uiPriority w:val="46"/>
    <w:semiHidden/>
    <w:rsid w:val="00B128A5"/>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semiHidden/>
    <w:rsid w:val="00B128A5"/>
    <w:pPr>
      <w:spacing w:line="240" w:lineRule="auto"/>
    </w:pPr>
    <w:tblPr>
      <w:tblStyleRowBandSize w:val="1"/>
      <w:tblStyleColBandSize w:val="1"/>
    </w:tblPr>
    <w:tblStylePr w:type="firstRow">
      <w:rPr>
        <w:b/>
        <w:bCs/>
      </w:rPr>
      <w:tblPr/>
      <w:tcPr>
        <w:tcBorders>
          <w:bottom w:val="single" w:sz="4" w:space="0" w:color="4ECEFF" w:themeColor="accent1" w:themeTint="99"/>
        </w:tcBorders>
      </w:tcPr>
    </w:tblStylePr>
    <w:tblStylePr w:type="lastRow">
      <w:rPr>
        <w:b/>
        <w:bCs/>
      </w:rPr>
      <w:tblPr/>
      <w:tcPr>
        <w:tcBorders>
          <w:top w:val="single" w:sz="4" w:space="0" w:color="4ECEFF" w:themeColor="accent1" w:themeTint="99"/>
        </w:tcBorders>
      </w:tcPr>
    </w:tblStylePr>
    <w:tblStylePr w:type="firstCol">
      <w:rPr>
        <w:b/>
        <w:bCs/>
      </w:rPr>
    </w:tblStylePr>
    <w:tblStylePr w:type="lastCol">
      <w:rPr>
        <w:b/>
        <w:bCs/>
      </w:rPr>
    </w:tblStylePr>
    <w:tblStylePr w:type="band1Vert">
      <w:tblPr/>
      <w:tcPr>
        <w:shd w:val="clear" w:color="auto" w:fill="C4EEFF" w:themeFill="accent1" w:themeFillTint="33"/>
      </w:tcPr>
    </w:tblStylePr>
    <w:tblStylePr w:type="band1Horz">
      <w:tblPr/>
      <w:tcPr>
        <w:shd w:val="clear" w:color="auto" w:fill="C4EEFF" w:themeFill="accent1" w:themeFillTint="33"/>
      </w:tcPr>
    </w:tblStylePr>
  </w:style>
  <w:style w:type="table" w:styleId="Lijsttabel1licht-Accent2">
    <w:name w:val="List Table 1 Light Accent 2"/>
    <w:basedOn w:val="Standaardtabel"/>
    <w:uiPriority w:val="46"/>
    <w:semiHidden/>
    <w:rsid w:val="00B128A5"/>
    <w:pPr>
      <w:spacing w:line="240" w:lineRule="auto"/>
    </w:pPr>
    <w:tblPr>
      <w:tblStyleRowBandSize w:val="1"/>
      <w:tblStyleColBandSize w:val="1"/>
    </w:tblPr>
    <w:tblStylePr w:type="firstRow">
      <w:rPr>
        <w:b/>
        <w:bCs/>
      </w:rPr>
      <w:tblPr/>
      <w:tcPr>
        <w:tcBorders>
          <w:bottom w:val="single" w:sz="4" w:space="0" w:color="BAE4FF" w:themeColor="accent2" w:themeTint="99"/>
        </w:tcBorders>
      </w:tcPr>
    </w:tblStylePr>
    <w:tblStylePr w:type="lastRow">
      <w:rPr>
        <w:b/>
        <w:bCs/>
      </w:rPr>
      <w:tblPr/>
      <w:tcPr>
        <w:tcBorders>
          <w:top w:val="single" w:sz="4" w:space="0" w:color="BAE4FF" w:themeColor="accent2" w:themeTint="99"/>
        </w:tcBorders>
      </w:tcPr>
    </w:tblStylePr>
    <w:tblStylePr w:type="firstCol">
      <w:rPr>
        <w:b/>
        <w:bCs/>
      </w:rPr>
    </w:tblStylePr>
    <w:tblStylePr w:type="lastCol">
      <w:rPr>
        <w:b/>
        <w:bCs/>
      </w:rPr>
    </w:tblStylePr>
    <w:tblStylePr w:type="band1Vert">
      <w:tblPr/>
      <w:tcPr>
        <w:shd w:val="clear" w:color="auto" w:fill="E8F6FF" w:themeFill="accent2" w:themeFillTint="33"/>
      </w:tcPr>
    </w:tblStylePr>
    <w:tblStylePr w:type="band1Horz">
      <w:tblPr/>
      <w:tcPr>
        <w:shd w:val="clear" w:color="auto" w:fill="E8F6FF" w:themeFill="accent2" w:themeFillTint="33"/>
      </w:tcPr>
    </w:tblStylePr>
  </w:style>
  <w:style w:type="table" w:styleId="Lijsttabel1licht-Accent3">
    <w:name w:val="List Table 1 Light Accent 3"/>
    <w:basedOn w:val="Standaardtabel"/>
    <w:uiPriority w:val="46"/>
    <w:semiHidden/>
    <w:rsid w:val="00B128A5"/>
    <w:pPr>
      <w:spacing w:line="240" w:lineRule="auto"/>
    </w:pPr>
    <w:tblPr>
      <w:tblStyleRowBandSize w:val="1"/>
      <w:tblStyleColBandSize w:val="1"/>
    </w:tblPr>
    <w:tblStylePr w:type="firstRow">
      <w:rPr>
        <w:b/>
        <w:bCs/>
      </w:rPr>
      <w:tblPr/>
      <w:tcPr>
        <w:tcBorders>
          <w:bottom w:val="single" w:sz="4" w:space="0" w:color="FFE966" w:themeColor="accent3" w:themeTint="99"/>
        </w:tcBorders>
      </w:tcPr>
    </w:tblStylePr>
    <w:tblStylePr w:type="lastRow">
      <w:rPr>
        <w:b/>
        <w:bCs/>
      </w:rPr>
      <w:tblPr/>
      <w:tcPr>
        <w:tcBorders>
          <w:top w:val="single" w:sz="4" w:space="0" w:color="FFE966" w:themeColor="accent3" w:themeTint="99"/>
        </w:tcBorders>
      </w:tcPr>
    </w:tblStylePr>
    <w:tblStylePr w:type="firstCol">
      <w:rPr>
        <w:b/>
        <w:bCs/>
      </w:rPr>
    </w:tblStylePr>
    <w:tblStylePr w:type="lastCol">
      <w:rPr>
        <w:b/>
        <w:bCs/>
      </w:rPr>
    </w:tblStylePr>
    <w:tblStylePr w:type="band1Vert">
      <w:tblPr/>
      <w:tcPr>
        <w:shd w:val="clear" w:color="auto" w:fill="FFF7CC" w:themeFill="accent3" w:themeFillTint="33"/>
      </w:tcPr>
    </w:tblStylePr>
    <w:tblStylePr w:type="band1Horz">
      <w:tblPr/>
      <w:tcPr>
        <w:shd w:val="clear" w:color="auto" w:fill="FFF7CC" w:themeFill="accent3" w:themeFillTint="33"/>
      </w:tcPr>
    </w:tblStylePr>
  </w:style>
  <w:style w:type="table" w:styleId="Lijsttabel1licht-Accent4">
    <w:name w:val="List Table 1 Light Accent 4"/>
    <w:basedOn w:val="Standaardtabel"/>
    <w:uiPriority w:val="46"/>
    <w:semiHidden/>
    <w:rsid w:val="00B128A5"/>
    <w:pPr>
      <w:spacing w:line="240" w:lineRule="auto"/>
    </w:pPr>
    <w:tblPr>
      <w:tblStyleRowBandSize w:val="1"/>
      <w:tblStyleColBandSize w:val="1"/>
    </w:tblPr>
    <w:tblStylePr w:type="firstRow">
      <w:rPr>
        <w:b/>
        <w:bCs/>
      </w:rPr>
      <w:tblPr/>
      <w:tcPr>
        <w:tcBorders>
          <w:bottom w:val="single" w:sz="4" w:space="0" w:color="24FF70" w:themeColor="accent4" w:themeTint="99"/>
        </w:tcBorders>
      </w:tcPr>
    </w:tblStylePr>
    <w:tblStylePr w:type="lastRow">
      <w:rPr>
        <w:b/>
        <w:bCs/>
      </w:rPr>
      <w:tblPr/>
      <w:tcPr>
        <w:tcBorders>
          <w:top w:val="single" w:sz="4" w:space="0" w:color="24FF70" w:themeColor="accent4" w:themeTint="99"/>
        </w:tcBorders>
      </w:tcPr>
    </w:tblStylePr>
    <w:tblStylePr w:type="firstCol">
      <w:rPr>
        <w:b/>
        <w:bCs/>
      </w:rPr>
    </w:tblStylePr>
    <w:tblStylePr w:type="lastCol">
      <w:rPr>
        <w:b/>
        <w:bCs/>
      </w:rPr>
    </w:tblStylePr>
    <w:tblStylePr w:type="band1Vert">
      <w:tblPr/>
      <w:tcPr>
        <w:shd w:val="clear" w:color="auto" w:fill="B6FFCF" w:themeFill="accent4" w:themeFillTint="33"/>
      </w:tcPr>
    </w:tblStylePr>
    <w:tblStylePr w:type="band1Horz">
      <w:tblPr/>
      <w:tcPr>
        <w:shd w:val="clear" w:color="auto" w:fill="B6FFCF" w:themeFill="accent4" w:themeFillTint="33"/>
      </w:tcPr>
    </w:tblStylePr>
  </w:style>
  <w:style w:type="table" w:styleId="Lijsttabel1licht-Accent5">
    <w:name w:val="List Table 1 Light Accent 5"/>
    <w:basedOn w:val="Standaardtabel"/>
    <w:uiPriority w:val="46"/>
    <w:semiHidden/>
    <w:rsid w:val="00B128A5"/>
    <w:pPr>
      <w:spacing w:line="240" w:lineRule="auto"/>
    </w:pPr>
    <w:tblPr>
      <w:tblStyleRowBandSize w:val="1"/>
      <w:tblStyleColBandSize w:val="1"/>
    </w:tblPr>
    <w:tblStylePr w:type="firstRow">
      <w:rPr>
        <w:b/>
        <w:bCs/>
      </w:rPr>
      <w:tblPr/>
      <w:tcPr>
        <w:tcBorders>
          <w:bottom w:val="single" w:sz="4" w:space="0" w:color="A8E17F" w:themeColor="accent5" w:themeTint="99"/>
        </w:tcBorders>
      </w:tcPr>
    </w:tblStylePr>
    <w:tblStylePr w:type="lastRow">
      <w:rPr>
        <w:b/>
        <w:bCs/>
      </w:rPr>
      <w:tblPr/>
      <w:tcPr>
        <w:tcBorders>
          <w:top w:val="single" w:sz="4" w:space="0" w:color="A8E17F" w:themeColor="accent5" w:themeTint="99"/>
        </w:tcBorders>
      </w:tcPr>
    </w:tblStylePr>
    <w:tblStylePr w:type="firstCol">
      <w:rPr>
        <w:b/>
        <w:bCs/>
      </w:rPr>
    </w:tblStylePr>
    <w:tblStylePr w:type="lastCol">
      <w:rPr>
        <w:b/>
        <w:bCs/>
      </w:rPr>
    </w:tblStylePr>
    <w:tblStylePr w:type="band1Vert">
      <w:tblPr/>
      <w:tcPr>
        <w:shd w:val="clear" w:color="auto" w:fill="E2F5D4" w:themeFill="accent5" w:themeFillTint="33"/>
      </w:tcPr>
    </w:tblStylePr>
    <w:tblStylePr w:type="band1Horz">
      <w:tblPr/>
      <w:tcPr>
        <w:shd w:val="clear" w:color="auto" w:fill="E2F5D4" w:themeFill="accent5" w:themeFillTint="33"/>
      </w:tcPr>
    </w:tblStylePr>
  </w:style>
  <w:style w:type="table" w:styleId="Lijsttabel1licht-Accent6">
    <w:name w:val="List Table 1 Light Accent 6"/>
    <w:basedOn w:val="Standaardtabel"/>
    <w:uiPriority w:val="46"/>
    <w:semiHidden/>
    <w:rsid w:val="00B128A5"/>
    <w:pPr>
      <w:spacing w:line="240" w:lineRule="auto"/>
    </w:pPr>
    <w:tblPr>
      <w:tblStyleRowBandSize w:val="1"/>
      <w:tblStyleColBandSize w:val="1"/>
    </w:tblPr>
    <w:tblStylePr w:type="firstRow">
      <w:rPr>
        <w:b/>
        <w:bCs/>
      </w:rPr>
      <w:tblPr/>
      <w:tcPr>
        <w:tcBorders>
          <w:bottom w:val="single" w:sz="4" w:space="0" w:color="7587CE" w:themeColor="accent6" w:themeTint="99"/>
        </w:tcBorders>
      </w:tcPr>
    </w:tblStylePr>
    <w:tblStylePr w:type="lastRow">
      <w:rPr>
        <w:b/>
        <w:bCs/>
      </w:rPr>
      <w:tblPr/>
      <w:tcPr>
        <w:tcBorders>
          <w:top w:val="single" w:sz="4" w:space="0" w:color="7587CE" w:themeColor="accent6" w:themeTint="99"/>
        </w:tcBorders>
      </w:tcPr>
    </w:tblStylePr>
    <w:tblStylePr w:type="firstCol">
      <w:rPr>
        <w:b/>
        <w:bCs/>
      </w:rPr>
    </w:tblStylePr>
    <w:tblStylePr w:type="lastCol">
      <w:rPr>
        <w:b/>
        <w:bCs/>
      </w:rPr>
    </w:tblStylePr>
    <w:tblStylePr w:type="band1Vert">
      <w:tblPr/>
      <w:tcPr>
        <w:shd w:val="clear" w:color="auto" w:fill="D0D7EE" w:themeFill="accent6" w:themeFillTint="33"/>
      </w:tcPr>
    </w:tblStylePr>
    <w:tblStylePr w:type="band1Horz">
      <w:tblPr/>
      <w:tcPr>
        <w:shd w:val="clear" w:color="auto" w:fill="D0D7EE" w:themeFill="accent6" w:themeFillTint="33"/>
      </w:tcPr>
    </w:tblStylePr>
  </w:style>
  <w:style w:type="table" w:styleId="Lijsttabel2">
    <w:name w:val="List Table 2"/>
    <w:basedOn w:val="Standaardtabel"/>
    <w:uiPriority w:val="47"/>
    <w:semiHidden/>
    <w:rsid w:val="00B128A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semiHidden/>
    <w:rsid w:val="00B128A5"/>
    <w:pPr>
      <w:spacing w:line="240" w:lineRule="auto"/>
    </w:pPr>
    <w:tblPr>
      <w:tblStyleRowBandSize w:val="1"/>
      <w:tblStyleColBandSize w:val="1"/>
      <w:tblBorders>
        <w:top w:val="single" w:sz="4" w:space="0" w:color="4ECEFF" w:themeColor="accent1" w:themeTint="99"/>
        <w:bottom w:val="single" w:sz="4" w:space="0" w:color="4ECEFF" w:themeColor="accent1" w:themeTint="99"/>
        <w:insideH w:val="single" w:sz="4" w:space="0" w:color="4ECE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1" w:themeFillTint="33"/>
      </w:tcPr>
    </w:tblStylePr>
    <w:tblStylePr w:type="band1Horz">
      <w:tblPr/>
      <w:tcPr>
        <w:shd w:val="clear" w:color="auto" w:fill="C4EEFF" w:themeFill="accent1" w:themeFillTint="33"/>
      </w:tcPr>
    </w:tblStylePr>
  </w:style>
  <w:style w:type="table" w:styleId="Lijsttabel2-Accent2">
    <w:name w:val="List Table 2 Accent 2"/>
    <w:basedOn w:val="Standaardtabel"/>
    <w:uiPriority w:val="47"/>
    <w:semiHidden/>
    <w:rsid w:val="00B128A5"/>
    <w:pPr>
      <w:spacing w:line="240" w:lineRule="auto"/>
    </w:pPr>
    <w:tblPr>
      <w:tblStyleRowBandSize w:val="1"/>
      <w:tblStyleColBandSize w:val="1"/>
      <w:tblBorders>
        <w:top w:val="single" w:sz="4" w:space="0" w:color="BAE4FF" w:themeColor="accent2" w:themeTint="99"/>
        <w:bottom w:val="single" w:sz="4" w:space="0" w:color="BAE4FF" w:themeColor="accent2" w:themeTint="99"/>
        <w:insideH w:val="single" w:sz="4" w:space="0" w:color="BAE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6FF" w:themeFill="accent2" w:themeFillTint="33"/>
      </w:tcPr>
    </w:tblStylePr>
    <w:tblStylePr w:type="band1Horz">
      <w:tblPr/>
      <w:tcPr>
        <w:shd w:val="clear" w:color="auto" w:fill="E8F6FF" w:themeFill="accent2" w:themeFillTint="33"/>
      </w:tcPr>
    </w:tblStylePr>
  </w:style>
  <w:style w:type="table" w:styleId="Lijsttabel2-Accent3">
    <w:name w:val="List Table 2 Accent 3"/>
    <w:basedOn w:val="Standaardtabel"/>
    <w:uiPriority w:val="47"/>
    <w:semiHidden/>
    <w:rsid w:val="00B128A5"/>
    <w:pPr>
      <w:spacing w:line="240" w:lineRule="auto"/>
    </w:pPr>
    <w:tblPr>
      <w:tblStyleRowBandSize w:val="1"/>
      <w:tblStyleColBandSize w:val="1"/>
      <w:tblBorders>
        <w:top w:val="single" w:sz="4" w:space="0" w:color="FFE966" w:themeColor="accent3" w:themeTint="99"/>
        <w:bottom w:val="single" w:sz="4" w:space="0" w:color="FFE966" w:themeColor="accent3" w:themeTint="99"/>
        <w:insideH w:val="single" w:sz="4" w:space="0" w:color="FFE96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7CC" w:themeFill="accent3" w:themeFillTint="33"/>
      </w:tcPr>
    </w:tblStylePr>
    <w:tblStylePr w:type="band1Horz">
      <w:tblPr/>
      <w:tcPr>
        <w:shd w:val="clear" w:color="auto" w:fill="FFF7CC" w:themeFill="accent3" w:themeFillTint="33"/>
      </w:tcPr>
    </w:tblStylePr>
  </w:style>
  <w:style w:type="table" w:styleId="Lijsttabel2-Accent4">
    <w:name w:val="List Table 2 Accent 4"/>
    <w:basedOn w:val="Standaardtabel"/>
    <w:uiPriority w:val="47"/>
    <w:semiHidden/>
    <w:rsid w:val="00B128A5"/>
    <w:pPr>
      <w:spacing w:line="240" w:lineRule="auto"/>
    </w:pPr>
    <w:tblPr>
      <w:tblStyleRowBandSize w:val="1"/>
      <w:tblStyleColBandSize w:val="1"/>
      <w:tblBorders>
        <w:top w:val="single" w:sz="4" w:space="0" w:color="24FF70" w:themeColor="accent4" w:themeTint="99"/>
        <w:bottom w:val="single" w:sz="4" w:space="0" w:color="24FF70" w:themeColor="accent4" w:themeTint="99"/>
        <w:insideH w:val="single" w:sz="4" w:space="0" w:color="24FF7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6FFCF" w:themeFill="accent4" w:themeFillTint="33"/>
      </w:tcPr>
    </w:tblStylePr>
    <w:tblStylePr w:type="band1Horz">
      <w:tblPr/>
      <w:tcPr>
        <w:shd w:val="clear" w:color="auto" w:fill="B6FFCF" w:themeFill="accent4" w:themeFillTint="33"/>
      </w:tcPr>
    </w:tblStylePr>
  </w:style>
  <w:style w:type="table" w:styleId="Lijsttabel2-Accent5">
    <w:name w:val="List Table 2 Accent 5"/>
    <w:basedOn w:val="Standaardtabel"/>
    <w:uiPriority w:val="47"/>
    <w:semiHidden/>
    <w:rsid w:val="00B128A5"/>
    <w:pPr>
      <w:spacing w:line="240" w:lineRule="auto"/>
    </w:pPr>
    <w:tblPr>
      <w:tblStyleRowBandSize w:val="1"/>
      <w:tblStyleColBandSize w:val="1"/>
      <w:tblBorders>
        <w:top w:val="single" w:sz="4" w:space="0" w:color="A8E17F" w:themeColor="accent5" w:themeTint="99"/>
        <w:bottom w:val="single" w:sz="4" w:space="0" w:color="A8E17F" w:themeColor="accent5" w:themeTint="99"/>
        <w:insideH w:val="single" w:sz="4" w:space="0" w:color="A8E17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5D4" w:themeFill="accent5" w:themeFillTint="33"/>
      </w:tcPr>
    </w:tblStylePr>
    <w:tblStylePr w:type="band1Horz">
      <w:tblPr/>
      <w:tcPr>
        <w:shd w:val="clear" w:color="auto" w:fill="E2F5D4" w:themeFill="accent5" w:themeFillTint="33"/>
      </w:tcPr>
    </w:tblStylePr>
  </w:style>
  <w:style w:type="table" w:styleId="Lijsttabel2-Accent6">
    <w:name w:val="List Table 2 Accent 6"/>
    <w:basedOn w:val="Standaardtabel"/>
    <w:uiPriority w:val="47"/>
    <w:semiHidden/>
    <w:rsid w:val="00B128A5"/>
    <w:pPr>
      <w:spacing w:line="240" w:lineRule="auto"/>
    </w:pPr>
    <w:tblPr>
      <w:tblStyleRowBandSize w:val="1"/>
      <w:tblStyleColBandSize w:val="1"/>
      <w:tblBorders>
        <w:top w:val="single" w:sz="4" w:space="0" w:color="7587CE" w:themeColor="accent6" w:themeTint="99"/>
        <w:bottom w:val="single" w:sz="4" w:space="0" w:color="7587CE" w:themeColor="accent6" w:themeTint="99"/>
        <w:insideH w:val="single" w:sz="4" w:space="0" w:color="7587C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D7EE" w:themeFill="accent6" w:themeFillTint="33"/>
      </w:tcPr>
    </w:tblStylePr>
    <w:tblStylePr w:type="band1Horz">
      <w:tblPr/>
      <w:tcPr>
        <w:shd w:val="clear" w:color="auto" w:fill="D0D7EE" w:themeFill="accent6" w:themeFillTint="33"/>
      </w:tcPr>
    </w:tblStylePr>
  </w:style>
  <w:style w:type="table" w:styleId="Lijsttabel3">
    <w:name w:val="List Table 3"/>
    <w:basedOn w:val="Standaardtabel"/>
    <w:uiPriority w:val="48"/>
    <w:semiHidden/>
    <w:rsid w:val="00B128A5"/>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semiHidden/>
    <w:rsid w:val="00B128A5"/>
    <w:pPr>
      <w:spacing w:line="240" w:lineRule="auto"/>
    </w:pPr>
    <w:tblPr>
      <w:tblStyleRowBandSize w:val="1"/>
      <w:tblStyleColBandSize w:val="1"/>
      <w:tblBorders>
        <w:top w:val="single" w:sz="4" w:space="0" w:color="009DD8" w:themeColor="accent1"/>
        <w:left w:val="single" w:sz="4" w:space="0" w:color="009DD8" w:themeColor="accent1"/>
        <w:bottom w:val="single" w:sz="4" w:space="0" w:color="009DD8" w:themeColor="accent1"/>
        <w:right w:val="single" w:sz="4" w:space="0" w:color="009DD8" w:themeColor="accent1"/>
      </w:tblBorders>
    </w:tblPr>
    <w:tblStylePr w:type="firstRow">
      <w:rPr>
        <w:b/>
        <w:bCs/>
        <w:color w:val="FFFFFF" w:themeColor="background1"/>
      </w:rPr>
      <w:tblPr/>
      <w:tcPr>
        <w:shd w:val="clear" w:color="auto" w:fill="009DD8" w:themeFill="accent1"/>
      </w:tcPr>
    </w:tblStylePr>
    <w:tblStylePr w:type="lastRow">
      <w:rPr>
        <w:b/>
        <w:bCs/>
      </w:rPr>
      <w:tblPr/>
      <w:tcPr>
        <w:tcBorders>
          <w:top w:val="double" w:sz="4" w:space="0" w:color="009D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8" w:themeColor="accent1"/>
          <w:right w:val="single" w:sz="4" w:space="0" w:color="009DD8" w:themeColor="accent1"/>
        </w:tcBorders>
      </w:tcPr>
    </w:tblStylePr>
    <w:tblStylePr w:type="band1Horz">
      <w:tblPr/>
      <w:tcPr>
        <w:tcBorders>
          <w:top w:val="single" w:sz="4" w:space="0" w:color="009DD8" w:themeColor="accent1"/>
          <w:bottom w:val="single" w:sz="4" w:space="0" w:color="009D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8" w:themeColor="accent1"/>
          <w:left w:val="nil"/>
        </w:tcBorders>
      </w:tcPr>
    </w:tblStylePr>
    <w:tblStylePr w:type="swCell">
      <w:tblPr/>
      <w:tcPr>
        <w:tcBorders>
          <w:top w:val="double" w:sz="4" w:space="0" w:color="009DD8" w:themeColor="accent1"/>
          <w:right w:val="nil"/>
        </w:tcBorders>
      </w:tcPr>
    </w:tblStylePr>
  </w:style>
  <w:style w:type="table" w:styleId="Lijsttabel3-Accent2">
    <w:name w:val="List Table 3 Accent 2"/>
    <w:basedOn w:val="Standaardtabel"/>
    <w:uiPriority w:val="48"/>
    <w:semiHidden/>
    <w:rsid w:val="00B128A5"/>
    <w:pPr>
      <w:spacing w:line="240" w:lineRule="auto"/>
    </w:pPr>
    <w:tblPr>
      <w:tblStyleRowBandSize w:val="1"/>
      <w:tblStyleColBandSize w:val="1"/>
      <w:tblBorders>
        <w:top w:val="single" w:sz="4" w:space="0" w:color="8DD3FF" w:themeColor="accent2"/>
        <w:left w:val="single" w:sz="4" w:space="0" w:color="8DD3FF" w:themeColor="accent2"/>
        <w:bottom w:val="single" w:sz="4" w:space="0" w:color="8DD3FF" w:themeColor="accent2"/>
        <w:right w:val="single" w:sz="4" w:space="0" w:color="8DD3FF" w:themeColor="accent2"/>
      </w:tblBorders>
    </w:tblPr>
    <w:tblStylePr w:type="firstRow">
      <w:rPr>
        <w:b/>
        <w:bCs/>
        <w:color w:val="FFFFFF" w:themeColor="background1"/>
      </w:rPr>
      <w:tblPr/>
      <w:tcPr>
        <w:shd w:val="clear" w:color="auto" w:fill="8DD3FF" w:themeFill="accent2"/>
      </w:tcPr>
    </w:tblStylePr>
    <w:tblStylePr w:type="lastRow">
      <w:rPr>
        <w:b/>
        <w:bCs/>
      </w:rPr>
      <w:tblPr/>
      <w:tcPr>
        <w:tcBorders>
          <w:top w:val="double" w:sz="4" w:space="0" w:color="8DD3F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D3FF" w:themeColor="accent2"/>
          <w:right w:val="single" w:sz="4" w:space="0" w:color="8DD3FF" w:themeColor="accent2"/>
        </w:tcBorders>
      </w:tcPr>
    </w:tblStylePr>
    <w:tblStylePr w:type="band1Horz">
      <w:tblPr/>
      <w:tcPr>
        <w:tcBorders>
          <w:top w:val="single" w:sz="4" w:space="0" w:color="8DD3FF" w:themeColor="accent2"/>
          <w:bottom w:val="single" w:sz="4" w:space="0" w:color="8DD3F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D3FF" w:themeColor="accent2"/>
          <w:left w:val="nil"/>
        </w:tcBorders>
      </w:tcPr>
    </w:tblStylePr>
    <w:tblStylePr w:type="swCell">
      <w:tblPr/>
      <w:tcPr>
        <w:tcBorders>
          <w:top w:val="double" w:sz="4" w:space="0" w:color="8DD3FF" w:themeColor="accent2"/>
          <w:right w:val="nil"/>
        </w:tcBorders>
      </w:tcPr>
    </w:tblStylePr>
  </w:style>
  <w:style w:type="table" w:styleId="Lijsttabel3-Accent3">
    <w:name w:val="List Table 3 Accent 3"/>
    <w:basedOn w:val="Standaardtabel"/>
    <w:uiPriority w:val="48"/>
    <w:semiHidden/>
    <w:rsid w:val="00B128A5"/>
    <w:pPr>
      <w:spacing w:line="240" w:lineRule="auto"/>
    </w:pPr>
    <w:tblPr>
      <w:tblStyleRowBandSize w:val="1"/>
      <w:tblStyleColBandSize w:val="1"/>
      <w:tblBorders>
        <w:top w:val="single" w:sz="4" w:space="0" w:color="FFDB00" w:themeColor="accent3"/>
        <w:left w:val="single" w:sz="4" w:space="0" w:color="FFDB00" w:themeColor="accent3"/>
        <w:bottom w:val="single" w:sz="4" w:space="0" w:color="FFDB00" w:themeColor="accent3"/>
        <w:right w:val="single" w:sz="4" w:space="0" w:color="FFDB00" w:themeColor="accent3"/>
      </w:tblBorders>
    </w:tblPr>
    <w:tblStylePr w:type="firstRow">
      <w:rPr>
        <w:b/>
        <w:bCs/>
        <w:color w:val="FFFFFF" w:themeColor="background1"/>
      </w:rPr>
      <w:tblPr/>
      <w:tcPr>
        <w:shd w:val="clear" w:color="auto" w:fill="FFDB00" w:themeFill="accent3"/>
      </w:tcPr>
    </w:tblStylePr>
    <w:tblStylePr w:type="lastRow">
      <w:rPr>
        <w:b/>
        <w:bCs/>
      </w:rPr>
      <w:tblPr/>
      <w:tcPr>
        <w:tcBorders>
          <w:top w:val="double" w:sz="4" w:space="0" w:color="FFDB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B00" w:themeColor="accent3"/>
          <w:right w:val="single" w:sz="4" w:space="0" w:color="FFDB00" w:themeColor="accent3"/>
        </w:tcBorders>
      </w:tcPr>
    </w:tblStylePr>
    <w:tblStylePr w:type="band1Horz">
      <w:tblPr/>
      <w:tcPr>
        <w:tcBorders>
          <w:top w:val="single" w:sz="4" w:space="0" w:color="FFDB00" w:themeColor="accent3"/>
          <w:bottom w:val="single" w:sz="4" w:space="0" w:color="FFDB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B00" w:themeColor="accent3"/>
          <w:left w:val="nil"/>
        </w:tcBorders>
      </w:tcPr>
    </w:tblStylePr>
    <w:tblStylePr w:type="swCell">
      <w:tblPr/>
      <w:tcPr>
        <w:tcBorders>
          <w:top w:val="double" w:sz="4" w:space="0" w:color="FFDB00" w:themeColor="accent3"/>
          <w:right w:val="nil"/>
        </w:tcBorders>
      </w:tcPr>
    </w:tblStylePr>
  </w:style>
  <w:style w:type="table" w:styleId="Lijsttabel3-Accent4">
    <w:name w:val="List Table 3 Accent 4"/>
    <w:basedOn w:val="Standaardtabel"/>
    <w:uiPriority w:val="48"/>
    <w:semiHidden/>
    <w:rsid w:val="00B128A5"/>
    <w:pPr>
      <w:spacing w:line="240" w:lineRule="auto"/>
    </w:pPr>
    <w:tblPr>
      <w:tblStyleRowBandSize w:val="1"/>
      <w:tblStyleColBandSize w:val="1"/>
      <w:tblBorders>
        <w:top w:val="single" w:sz="4" w:space="0" w:color="009133" w:themeColor="accent4"/>
        <w:left w:val="single" w:sz="4" w:space="0" w:color="009133" w:themeColor="accent4"/>
        <w:bottom w:val="single" w:sz="4" w:space="0" w:color="009133" w:themeColor="accent4"/>
        <w:right w:val="single" w:sz="4" w:space="0" w:color="009133" w:themeColor="accent4"/>
      </w:tblBorders>
    </w:tblPr>
    <w:tblStylePr w:type="firstRow">
      <w:rPr>
        <w:b/>
        <w:bCs/>
        <w:color w:val="FFFFFF" w:themeColor="background1"/>
      </w:rPr>
      <w:tblPr/>
      <w:tcPr>
        <w:shd w:val="clear" w:color="auto" w:fill="009133" w:themeFill="accent4"/>
      </w:tcPr>
    </w:tblStylePr>
    <w:tblStylePr w:type="lastRow">
      <w:rPr>
        <w:b/>
        <w:bCs/>
      </w:rPr>
      <w:tblPr/>
      <w:tcPr>
        <w:tcBorders>
          <w:top w:val="double" w:sz="4" w:space="0" w:color="00913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33" w:themeColor="accent4"/>
          <w:right w:val="single" w:sz="4" w:space="0" w:color="009133" w:themeColor="accent4"/>
        </w:tcBorders>
      </w:tcPr>
    </w:tblStylePr>
    <w:tblStylePr w:type="band1Horz">
      <w:tblPr/>
      <w:tcPr>
        <w:tcBorders>
          <w:top w:val="single" w:sz="4" w:space="0" w:color="009133" w:themeColor="accent4"/>
          <w:bottom w:val="single" w:sz="4" w:space="0" w:color="00913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33" w:themeColor="accent4"/>
          <w:left w:val="nil"/>
        </w:tcBorders>
      </w:tcPr>
    </w:tblStylePr>
    <w:tblStylePr w:type="swCell">
      <w:tblPr/>
      <w:tcPr>
        <w:tcBorders>
          <w:top w:val="double" w:sz="4" w:space="0" w:color="009133" w:themeColor="accent4"/>
          <w:right w:val="nil"/>
        </w:tcBorders>
      </w:tcPr>
    </w:tblStylePr>
  </w:style>
  <w:style w:type="table" w:styleId="Lijsttabel3-Accent5">
    <w:name w:val="List Table 3 Accent 5"/>
    <w:basedOn w:val="Standaardtabel"/>
    <w:uiPriority w:val="48"/>
    <w:semiHidden/>
    <w:rsid w:val="00B128A5"/>
    <w:pPr>
      <w:spacing w:line="240" w:lineRule="auto"/>
    </w:pPr>
    <w:tblPr>
      <w:tblStyleRowBandSize w:val="1"/>
      <w:tblStyleColBandSize w:val="1"/>
      <w:tblBorders>
        <w:top w:val="single" w:sz="4" w:space="0" w:color="70C82F" w:themeColor="accent5"/>
        <w:left w:val="single" w:sz="4" w:space="0" w:color="70C82F" w:themeColor="accent5"/>
        <w:bottom w:val="single" w:sz="4" w:space="0" w:color="70C82F" w:themeColor="accent5"/>
        <w:right w:val="single" w:sz="4" w:space="0" w:color="70C82F" w:themeColor="accent5"/>
      </w:tblBorders>
    </w:tblPr>
    <w:tblStylePr w:type="firstRow">
      <w:rPr>
        <w:b/>
        <w:bCs/>
        <w:color w:val="FFFFFF" w:themeColor="background1"/>
      </w:rPr>
      <w:tblPr/>
      <w:tcPr>
        <w:shd w:val="clear" w:color="auto" w:fill="70C82F" w:themeFill="accent5"/>
      </w:tcPr>
    </w:tblStylePr>
    <w:tblStylePr w:type="lastRow">
      <w:rPr>
        <w:b/>
        <w:bCs/>
      </w:rPr>
      <w:tblPr/>
      <w:tcPr>
        <w:tcBorders>
          <w:top w:val="double" w:sz="4" w:space="0" w:color="70C82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C82F" w:themeColor="accent5"/>
          <w:right w:val="single" w:sz="4" w:space="0" w:color="70C82F" w:themeColor="accent5"/>
        </w:tcBorders>
      </w:tcPr>
    </w:tblStylePr>
    <w:tblStylePr w:type="band1Horz">
      <w:tblPr/>
      <w:tcPr>
        <w:tcBorders>
          <w:top w:val="single" w:sz="4" w:space="0" w:color="70C82F" w:themeColor="accent5"/>
          <w:bottom w:val="single" w:sz="4" w:space="0" w:color="70C82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C82F" w:themeColor="accent5"/>
          <w:left w:val="nil"/>
        </w:tcBorders>
      </w:tcPr>
    </w:tblStylePr>
    <w:tblStylePr w:type="swCell">
      <w:tblPr/>
      <w:tcPr>
        <w:tcBorders>
          <w:top w:val="double" w:sz="4" w:space="0" w:color="70C82F" w:themeColor="accent5"/>
          <w:right w:val="nil"/>
        </w:tcBorders>
      </w:tcPr>
    </w:tblStylePr>
  </w:style>
  <w:style w:type="table" w:styleId="Lijsttabel3-Accent6">
    <w:name w:val="List Table 3 Accent 6"/>
    <w:basedOn w:val="Standaardtabel"/>
    <w:uiPriority w:val="48"/>
    <w:semiHidden/>
    <w:rsid w:val="00B128A5"/>
    <w:pPr>
      <w:spacing w:line="240" w:lineRule="auto"/>
    </w:pPr>
    <w:tblPr>
      <w:tblStyleRowBandSize w:val="1"/>
      <w:tblStyleColBandSize w:val="1"/>
      <w:tblBorders>
        <w:top w:val="single" w:sz="4" w:space="0" w:color="344893" w:themeColor="accent6"/>
        <w:left w:val="single" w:sz="4" w:space="0" w:color="344893" w:themeColor="accent6"/>
        <w:bottom w:val="single" w:sz="4" w:space="0" w:color="344893" w:themeColor="accent6"/>
        <w:right w:val="single" w:sz="4" w:space="0" w:color="344893" w:themeColor="accent6"/>
      </w:tblBorders>
    </w:tblPr>
    <w:tblStylePr w:type="firstRow">
      <w:rPr>
        <w:b/>
        <w:bCs/>
        <w:color w:val="FFFFFF" w:themeColor="background1"/>
      </w:rPr>
      <w:tblPr/>
      <w:tcPr>
        <w:shd w:val="clear" w:color="auto" w:fill="344893" w:themeFill="accent6"/>
      </w:tcPr>
    </w:tblStylePr>
    <w:tblStylePr w:type="lastRow">
      <w:rPr>
        <w:b/>
        <w:bCs/>
      </w:rPr>
      <w:tblPr/>
      <w:tcPr>
        <w:tcBorders>
          <w:top w:val="double" w:sz="4" w:space="0" w:color="34489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4893" w:themeColor="accent6"/>
          <w:right w:val="single" w:sz="4" w:space="0" w:color="344893" w:themeColor="accent6"/>
        </w:tcBorders>
      </w:tcPr>
    </w:tblStylePr>
    <w:tblStylePr w:type="band1Horz">
      <w:tblPr/>
      <w:tcPr>
        <w:tcBorders>
          <w:top w:val="single" w:sz="4" w:space="0" w:color="344893" w:themeColor="accent6"/>
          <w:bottom w:val="single" w:sz="4" w:space="0" w:color="34489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4893" w:themeColor="accent6"/>
          <w:left w:val="nil"/>
        </w:tcBorders>
      </w:tcPr>
    </w:tblStylePr>
    <w:tblStylePr w:type="swCell">
      <w:tblPr/>
      <w:tcPr>
        <w:tcBorders>
          <w:top w:val="double" w:sz="4" w:space="0" w:color="344893" w:themeColor="accent6"/>
          <w:right w:val="nil"/>
        </w:tcBorders>
      </w:tcPr>
    </w:tblStylePr>
  </w:style>
  <w:style w:type="table" w:styleId="Lijsttabel4">
    <w:name w:val="List Table 4"/>
    <w:basedOn w:val="Standaardtabel"/>
    <w:uiPriority w:val="49"/>
    <w:semiHidden/>
    <w:rsid w:val="00B128A5"/>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semiHidden/>
    <w:rsid w:val="00B128A5"/>
    <w:pPr>
      <w:spacing w:line="240" w:lineRule="auto"/>
    </w:pPr>
    <w:tblPr>
      <w:tblStyleRowBandSize w:val="1"/>
      <w:tblStyleColBandSize w:val="1"/>
      <w:tblBorders>
        <w:top w:val="single" w:sz="4" w:space="0" w:color="4ECEFF" w:themeColor="accent1" w:themeTint="99"/>
        <w:left w:val="single" w:sz="4" w:space="0" w:color="4ECEFF" w:themeColor="accent1" w:themeTint="99"/>
        <w:bottom w:val="single" w:sz="4" w:space="0" w:color="4ECEFF" w:themeColor="accent1" w:themeTint="99"/>
        <w:right w:val="single" w:sz="4" w:space="0" w:color="4ECEFF" w:themeColor="accent1" w:themeTint="99"/>
        <w:insideH w:val="single" w:sz="4" w:space="0" w:color="4ECEFF" w:themeColor="accent1" w:themeTint="99"/>
      </w:tblBorders>
    </w:tblPr>
    <w:tblStylePr w:type="firstRow">
      <w:rPr>
        <w:b/>
        <w:bCs/>
        <w:color w:val="FFFFFF" w:themeColor="background1"/>
      </w:rPr>
      <w:tblPr/>
      <w:tcPr>
        <w:tcBorders>
          <w:top w:val="single" w:sz="4" w:space="0" w:color="009DD8" w:themeColor="accent1"/>
          <w:left w:val="single" w:sz="4" w:space="0" w:color="009DD8" w:themeColor="accent1"/>
          <w:bottom w:val="single" w:sz="4" w:space="0" w:color="009DD8" w:themeColor="accent1"/>
          <w:right w:val="single" w:sz="4" w:space="0" w:color="009DD8" w:themeColor="accent1"/>
          <w:insideH w:val="nil"/>
        </w:tcBorders>
        <w:shd w:val="clear" w:color="auto" w:fill="009DD8" w:themeFill="accent1"/>
      </w:tcPr>
    </w:tblStylePr>
    <w:tblStylePr w:type="lastRow">
      <w:rPr>
        <w:b/>
        <w:bCs/>
      </w:rPr>
      <w:tblPr/>
      <w:tcPr>
        <w:tcBorders>
          <w:top w:val="double" w:sz="4" w:space="0" w:color="4ECEFF" w:themeColor="accent1" w:themeTint="99"/>
        </w:tcBorders>
      </w:tcPr>
    </w:tblStylePr>
    <w:tblStylePr w:type="firstCol">
      <w:rPr>
        <w:b/>
        <w:bCs/>
      </w:rPr>
    </w:tblStylePr>
    <w:tblStylePr w:type="lastCol">
      <w:rPr>
        <w:b/>
        <w:bCs/>
      </w:rPr>
    </w:tblStylePr>
    <w:tblStylePr w:type="band1Vert">
      <w:tblPr/>
      <w:tcPr>
        <w:shd w:val="clear" w:color="auto" w:fill="C4EEFF" w:themeFill="accent1" w:themeFillTint="33"/>
      </w:tcPr>
    </w:tblStylePr>
    <w:tblStylePr w:type="band1Horz">
      <w:tblPr/>
      <w:tcPr>
        <w:shd w:val="clear" w:color="auto" w:fill="C4EEFF" w:themeFill="accent1" w:themeFillTint="33"/>
      </w:tcPr>
    </w:tblStylePr>
  </w:style>
  <w:style w:type="table" w:styleId="Lijsttabel4-Accent2">
    <w:name w:val="List Table 4 Accent 2"/>
    <w:basedOn w:val="Standaardtabel"/>
    <w:uiPriority w:val="49"/>
    <w:semiHidden/>
    <w:rsid w:val="00B128A5"/>
    <w:pPr>
      <w:spacing w:line="240" w:lineRule="auto"/>
    </w:pPr>
    <w:tblPr>
      <w:tblStyleRowBandSize w:val="1"/>
      <w:tblStyleColBandSize w:val="1"/>
      <w:tblBorders>
        <w:top w:val="single" w:sz="4" w:space="0" w:color="BAE4FF" w:themeColor="accent2" w:themeTint="99"/>
        <w:left w:val="single" w:sz="4" w:space="0" w:color="BAE4FF" w:themeColor="accent2" w:themeTint="99"/>
        <w:bottom w:val="single" w:sz="4" w:space="0" w:color="BAE4FF" w:themeColor="accent2" w:themeTint="99"/>
        <w:right w:val="single" w:sz="4" w:space="0" w:color="BAE4FF" w:themeColor="accent2" w:themeTint="99"/>
        <w:insideH w:val="single" w:sz="4" w:space="0" w:color="BAE4FF" w:themeColor="accent2" w:themeTint="99"/>
      </w:tblBorders>
    </w:tblPr>
    <w:tblStylePr w:type="firstRow">
      <w:rPr>
        <w:b/>
        <w:bCs/>
        <w:color w:val="FFFFFF" w:themeColor="background1"/>
      </w:rPr>
      <w:tblPr/>
      <w:tcPr>
        <w:tcBorders>
          <w:top w:val="single" w:sz="4" w:space="0" w:color="8DD3FF" w:themeColor="accent2"/>
          <w:left w:val="single" w:sz="4" w:space="0" w:color="8DD3FF" w:themeColor="accent2"/>
          <w:bottom w:val="single" w:sz="4" w:space="0" w:color="8DD3FF" w:themeColor="accent2"/>
          <w:right w:val="single" w:sz="4" w:space="0" w:color="8DD3FF" w:themeColor="accent2"/>
          <w:insideH w:val="nil"/>
        </w:tcBorders>
        <w:shd w:val="clear" w:color="auto" w:fill="8DD3FF" w:themeFill="accent2"/>
      </w:tcPr>
    </w:tblStylePr>
    <w:tblStylePr w:type="lastRow">
      <w:rPr>
        <w:b/>
        <w:bCs/>
      </w:rPr>
      <w:tblPr/>
      <w:tcPr>
        <w:tcBorders>
          <w:top w:val="double" w:sz="4" w:space="0" w:color="BAE4FF" w:themeColor="accent2" w:themeTint="99"/>
        </w:tcBorders>
      </w:tcPr>
    </w:tblStylePr>
    <w:tblStylePr w:type="firstCol">
      <w:rPr>
        <w:b/>
        <w:bCs/>
      </w:rPr>
    </w:tblStylePr>
    <w:tblStylePr w:type="lastCol">
      <w:rPr>
        <w:b/>
        <w:bCs/>
      </w:rPr>
    </w:tblStylePr>
    <w:tblStylePr w:type="band1Vert">
      <w:tblPr/>
      <w:tcPr>
        <w:shd w:val="clear" w:color="auto" w:fill="E8F6FF" w:themeFill="accent2" w:themeFillTint="33"/>
      </w:tcPr>
    </w:tblStylePr>
    <w:tblStylePr w:type="band1Horz">
      <w:tblPr/>
      <w:tcPr>
        <w:shd w:val="clear" w:color="auto" w:fill="E8F6FF" w:themeFill="accent2" w:themeFillTint="33"/>
      </w:tcPr>
    </w:tblStylePr>
  </w:style>
  <w:style w:type="table" w:styleId="Lijsttabel4-Accent3">
    <w:name w:val="List Table 4 Accent 3"/>
    <w:basedOn w:val="Standaardtabel"/>
    <w:uiPriority w:val="49"/>
    <w:semiHidden/>
    <w:rsid w:val="00B128A5"/>
    <w:pPr>
      <w:spacing w:line="240" w:lineRule="auto"/>
    </w:pPr>
    <w:tblPr>
      <w:tblStyleRowBandSize w:val="1"/>
      <w:tblStyleColBandSize w:val="1"/>
      <w:tblBorders>
        <w:top w:val="single" w:sz="4" w:space="0" w:color="FFE966" w:themeColor="accent3" w:themeTint="99"/>
        <w:left w:val="single" w:sz="4" w:space="0" w:color="FFE966" w:themeColor="accent3" w:themeTint="99"/>
        <w:bottom w:val="single" w:sz="4" w:space="0" w:color="FFE966" w:themeColor="accent3" w:themeTint="99"/>
        <w:right w:val="single" w:sz="4" w:space="0" w:color="FFE966" w:themeColor="accent3" w:themeTint="99"/>
        <w:insideH w:val="single" w:sz="4" w:space="0" w:color="FFE966" w:themeColor="accent3" w:themeTint="99"/>
      </w:tblBorders>
    </w:tblPr>
    <w:tblStylePr w:type="firstRow">
      <w:rPr>
        <w:b/>
        <w:bCs/>
        <w:color w:val="FFFFFF" w:themeColor="background1"/>
      </w:rPr>
      <w:tblPr/>
      <w:tcPr>
        <w:tcBorders>
          <w:top w:val="single" w:sz="4" w:space="0" w:color="FFDB00" w:themeColor="accent3"/>
          <w:left w:val="single" w:sz="4" w:space="0" w:color="FFDB00" w:themeColor="accent3"/>
          <w:bottom w:val="single" w:sz="4" w:space="0" w:color="FFDB00" w:themeColor="accent3"/>
          <w:right w:val="single" w:sz="4" w:space="0" w:color="FFDB00" w:themeColor="accent3"/>
          <w:insideH w:val="nil"/>
        </w:tcBorders>
        <w:shd w:val="clear" w:color="auto" w:fill="FFDB00" w:themeFill="accent3"/>
      </w:tcPr>
    </w:tblStylePr>
    <w:tblStylePr w:type="lastRow">
      <w:rPr>
        <w:b/>
        <w:bCs/>
      </w:rPr>
      <w:tblPr/>
      <w:tcPr>
        <w:tcBorders>
          <w:top w:val="double" w:sz="4" w:space="0" w:color="FFE966" w:themeColor="accent3" w:themeTint="99"/>
        </w:tcBorders>
      </w:tcPr>
    </w:tblStylePr>
    <w:tblStylePr w:type="firstCol">
      <w:rPr>
        <w:b/>
        <w:bCs/>
      </w:rPr>
    </w:tblStylePr>
    <w:tblStylePr w:type="lastCol">
      <w:rPr>
        <w:b/>
        <w:bCs/>
      </w:rPr>
    </w:tblStylePr>
    <w:tblStylePr w:type="band1Vert">
      <w:tblPr/>
      <w:tcPr>
        <w:shd w:val="clear" w:color="auto" w:fill="FFF7CC" w:themeFill="accent3" w:themeFillTint="33"/>
      </w:tcPr>
    </w:tblStylePr>
    <w:tblStylePr w:type="band1Horz">
      <w:tblPr/>
      <w:tcPr>
        <w:shd w:val="clear" w:color="auto" w:fill="FFF7CC" w:themeFill="accent3" w:themeFillTint="33"/>
      </w:tcPr>
    </w:tblStylePr>
  </w:style>
  <w:style w:type="table" w:styleId="Lijsttabel4-Accent4">
    <w:name w:val="List Table 4 Accent 4"/>
    <w:basedOn w:val="Standaardtabel"/>
    <w:uiPriority w:val="49"/>
    <w:semiHidden/>
    <w:rsid w:val="00B128A5"/>
    <w:pPr>
      <w:spacing w:line="240" w:lineRule="auto"/>
    </w:pPr>
    <w:tblPr>
      <w:tblStyleRowBandSize w:val="1"/>
      <w:tblStyleColBandSize w:val="1"/>
      <w:tblBorders>
        <w:top w:val="single" w:sz="4" w:space="0" w:color="24FF70" w:themeColor="accent4" w:themeTint="99"/>
        <w:left w:val="single" w:sz="4" w:space="0" w:color="24FF70" w:themeColor="accent4" w:themeTint="99"/>
        <w:bottom w:val="single" w:sz="4" w:space="0" w:color="24FF70" w:themeColor="accent4" w:themeTint="99"/>
        <w:right w:val="single" w:sz="4" w:space="0" w:color="24FF70" w:themeColor="accent4" w:themeTint="99"/>
        <w:insideH w:val="single" w:sz="4" w:space="0" w:color="24FF70" w:themeColor="accent4" w:themeTint="99"/>
      </w:tblBorders>
    </w:tblPr>
    <w:tblStylePr w:type="firstRow">
      <w:rPr>
        <w:b/>
        <w:bCs/>
        <w:color w:val="FFFFFF" w:themeColor="background1"/>
      </w:rPr>
      <w:tblPr/>
      <w:tcPr>
        <w:tcBorders>
          <w:top w:val="single" w:sz="4" w:space="0" w:color="009133" w:themeColor="accent4"/>
          <w:left w:val="single" w:sz="4" w:space="0" w:color="009133" w:themeColor="accent4"/>
          <w:bottom w:val="single" w:sz="4" w:space="0" w:color="009133" w:themeColor="accent4"/>
          <w:right w:val="single" w:sz="4" w:space="0" w:color="009133" w:themeColor="accent4"/>
          <w:insideH w:val="nil"/>
        </w:tcBorders>
        <w:shd w:val="clear" w:color="auto" w:fill="009133" w:themeFill="accent4"/>
      </w:tcPr>
    </w:tblStylePr>
    <w:tblStylePr w:type="lastRow">
      <w:rPr>
        <w:b/>
        <w:bCs/>
      </w:rPr>
      <w:tblPr/>
      <w:tcPr>
        <w:tcBorders>
          <w:top w:val="double" w:sz="4" w:space="0" w:color="24FF70" w:themeColor="accent4" w:themeTint="99"/>
        </w:tcBorders>
      </w:tcPr>
    </w:tblStylePr>
    <w:tblStylePr w:type="firstCol">
      <w:rPr>
        <w:b/>
        <w:bCs/>
      </w:rPr>
    </w:tblStylePr>
    <w:tblStylePr w:type="lastCol">
      <w:rPr>
        <w:b/>
        <w:bCs/>
      </w:rPr>
    </w:tblStylePr>
    <w:tblStylePr w:type="band1Vert">
      <w:tblPr/>
      <w:tcPr>
        <w:shd w:val="clear" w:color="auto" w:fill="B6FFCF" w:themeFill="accent4" w:themeFillTint="33"/>
      </w:tcPr>
    </w:tblStylePr>
    <w:tblStylePr w:type="band1Horz">
      <w:tblPr/>
      <w:tcPr>
        <w:shd w:val="clear" w:color="auto" w:fill="B6FFCF" w:themeFill="accent4" w:themeFillTint="33"/>
      </w:tcPr>
    </w:tblStylePr>
  </w:style>
  <w:style w:type="table" w:styleId="Lijsttabel4-Accent5">
    <w:name w:val="List Table 4 Accent 5"/>
    <w:basedOn w:val="Standaardtabel"/>
    <w:uiPriority w:val="49"/>
    <w:semiHidden/>
    <w:rsid w:val="00B128A5"/>
    <w:pPr>
      <w:spacing w:line="240" w:lineRule="auto"/>
    </w:pPr>
    <w:tblPr>
      <w:tblStyleRowBandSize w:val="1"/>
      <w:tblStyleColBandSize w:val="1"/>
      <w:tblBorders>
        <w:top w:val="single" w:sz="4" w:space="0" w:color="A8E17F" w:themeColor="accent5" w:themeTint="99"/>
        <w:left w:val="single" w:sz="4" w:space="0" w:color="A8E17F" w:themeColor="accent5" w:themeTint="99"/>
        <w:bottom w:val="single" w:sz="4" w:space="0" w:color="A8E17F" w:themeColor="accent5" w:themeTint="99"/>
        <w:right w:val="single" w:sz="4" w:space="0" w:color="A8E17F" w:themeColor="accent5" w:themeTint="99"/>
        <w:insideH w:val="single" w:sz="4" w:space="0" w:color="A8E17F" w:themeColor="accent5" w:themeTint="99"/>
      </w:tblBorders>
    </w:tblPr>
    <w:tblStylePr w:type="firstRow">
      <w:rPr>
        <w:b/>
        <w:bCs/>
        <w:color w:val="FFFFFF" w:themeColor="background1"/>
      </w:rPr>
      <w:tblPr/>
      <w:tcPr>
        <w:tcBorders>
          <w:top w:val="single" w:sz="4" w:space="0" w:color="70C82F" w:themeColor="accent5"/>
          <w:left w:val="single" w:sz="4" w:space="0" w:color="70C82F" w:themeColor="accent5"/>
          <w:bottom w:val="single" w:sz="4" w:space="0" w:color="70C82F" w:themeColor="accent5"/>
          <w:right w:val="single" w:sz="4" w:space="0" w:color="70C82F" w:themeColor="accent5"/>
          <w:insideH w:val="nil"/>
        </w:tcBorders>
        <w:shd w:val="clear" w:color="auto" w:fill="70C82F" w:themeFill="accent5"/>
      </w:tcPr>
    </w:tblStylePr>
    <w:tblStylePr w:type="lastRow">
      <w:rPr>
        <w:b/>
        <w:bCs/>
      </w:rPr>
      <w:tblPr/>
      <w:tcPr>
        <w:tcBorders>
          <w:top w:val="double" w:sz="4" w:space="0" w:color="A8E17F" w:themeColor="accent5" w:themeTint="99"/>
        </w:tcBorders>
      </w:tcPr>
    </w:tblStylePr>
    <w:tblStylePr w:type="firstCol">
      <w:rPr>
        <w:b/>
        <w:bCs/>
      </w:rPr>
    </w:tblStylePr>
    <w:tblStylePr w:type="lastCol">
      <w:rPr>
        <w:b/>
        <w:bCs/>
      </w:rPr>
    </w:tblStylePr>
    <w:tblStylePr w:type="band1Vert">
      <w:tblPr/>
      <w:tcPr>
        <w:shd w:val="clear" w:color="auto" w:fill="E2F5D4" w:themeFill="accent5" w:themeFillTint="33"/>
      </w:tcPr>
    </w:tblStylePr>
    <w:tblStylePr w:type="band1Horz">
      <w:tblPr/>
      <w:tcPr>
        <w:shd w:val="clear" w:color="auto" w:fill="E2F5D4" w:themeFill="accent5" w:themeFillTint="33"/>
      </w:tcPr>
    </w:tblStylePr>
  </w:style>
  <w:style w:type="table" w:styleId="Lijsttabel4-Accent6">
    <w:name w:val="List Table 4 Accent 6"/>
    <w:basedOn w:val="Standaardtabel"/>
    <w:uiPriority w:val="49"/>
    <w:semiHidden/>
    <w:rsid w:val="00B128A5"/>
    <w:pPr>
      <w:spacing w:line="240" w:lineRule="auto"/>
    </w:pPr>
    <w:tblPr>
      <w:tblStyleRowBandSize w:val="1"/>
      <w:tblStyleColBandSize w:val="1"/>
      <w:tblBorders>
        <w:top w:val="single" w:sz="4" w:space="0" w:color="7587CE" w:themeColor="accent6" w:themeTint="99"/>
        <w:left w:val="single" w:sz="4" w:space="0" w:color="7587CE" w:themeColor="accent6" w:themeTint="99"/>
        <w:bottom w:val="single" w:sz="4" w:space="0" w:color="7587CE" w:themeColor="accent6" w:themeTint="99"/>
        <w:right w:val="single" w:sz="4" w:space="0" w:color="7587CE" w:themeColor="accent6" w:themeTint="99"/>
        <w:insideH w:val="single" w:sz="4" w:space="0" w:color="7587CE" w:themeColor="accent6" w:themeTint="99"/>
      </w:tblBorders>
    </w:tblPr>
    <w:tblStylePr w:type="firstRow">
      <w:rPr>
        <w:b/>
        <w:bCs/>
        <w:color w:val="FFFFFF" w:themeColor="background1"/>
      </w:rPr>
      <w:tblPr/>
      <w:tcPr>
        <w:tcBorders>
          <w:top w:val="single" w:sz="4" w:space="0" w:color="344893" w:themeColor="accent6"/>
          <w:left w:val="single" w:sz="4" w:space="0" w:color="344893" w:themeColor="accent6"/>
          <w:bottom w:val="single" w:sz="4" w:space="0" w:color="344893" w:themeColor="accent6"/>
          <w:right w:val="single" w:sz="4" w:space="0" w:color="344893" w:themeColor="accent6"/>
          <w:insideH w:val="nil"/>
        </w:tcBorders>
        <w:shd w:val="clear" w:color="auto" w:fill="344893" w:themeFill="accent6"/>
      </w:tcPr>
    </w:tblStylePr>
    <w:tblStylePr w:type="lastRow">
      <w:rPr>
        <w:b/>
        <w:bCs/>
      </w:rPr>
      <w:tblPr/>
      <w:tcPr>
        <w:tcBorders>
          <w:top w:val="double" w:sz="4" w:space="0" w:color="7587CE" w:themeColor="accent6" w:themeTint="99"/>
        </w:tcBorders>
      </w:tcPr>
    </w:tblStylePr>
    <w:tblStylePr w:type="firstCol">
      <w:rPr>
        <w:b/>
        <w:bCs/>
      </w:rPr>
    </w:tblStylePr>
    <w:tblStylePr w:type="lastCol">
      <w:rPr>
        <w:b/>
        <w:bCs/>
      </w:rPr>
    </w:tblStylePr>
    <w:tblStylePr w:type="band1Vert">
      <w:tblPr/>
      <w:tcPr>
        <w:shd w:val="clear" w:color="auto" w:fill="D0D7EE" w:themeFill="accent6" w:themeFillTint="33"/>
      </w:tcPr>
    </w:tblStylePr>
    <w:tblStylePr w:type="band1Horz">
      <w:tblPr/>
      <w:tcPr>
        <w:shd w:val="clear" w:color="auto" w:fill="D0D7EE" w:themeFill="accent6" w:themeFillTint="33"/>
      </w:tcPr>
    </w:tblStylePr>
  </w:style>
  <w:style w:type="table" w:styleId="Lijsttabel5donker">
    <w:name w:val="List Table 5 Dark"/>
    <w:basedOn w:val="Standaardtabel"/>
    <w:uiPriority w:val="50"/>
    <w:semiHidden/>
    <w:rsid w:val="00B128A5"/>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semiHidden/>
    <w:rsid w:val="00B128A5"/>
    <w:pPr>
      <w:spacing w:line="240" w:lineRule="auto"/>
    </w:pPr>
    <w:rPr>
      <w:color w:val="FFFFFF" w:themeColor="background1"/>
    </w:rPr>
    <w:tblPr>
      <w:tblStyleRowBandSize w:val="1"/>
      <w:tblStyleColBandSize w:val="1"/>
      <w:tblBorders>
        <w:top w:val="single" w:sz="24" w:space="0" w:color="009DD8" w:themeColor="accent1"/>
        <w:left w:val="single" w:sz="24" w:space="0" w:color="009DD8" w:themeColor="accent1"/>
        <w:bottom w:val="single" w:sz="24" w:space="0" w:color="009DD8" w:themeColor="accent1"/>
        <w:right w:val="single" w:sz="24" w:space="0" w:color="009DD8" w:themeColor="accent1"/>
      </w:tblBorders>
    </w:tblPr>
    <w:tcPr>
      <w:shd w:val="clear" w:color="auto" w:fill="009D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semiHidden/>
    <w:rsid w:val="00B128A5"/>
    <w:pPr>
      <w:spacing w:line="240" w:lineRule="auto"/>
    </w:pPr>
    <w:rPr>
      <w:color w:val="FFFFFF" w:themeColor="background1"/>
    </w:rPr>
    <w:tblPr>
      <w:tblStyleRowBandSize w:val="1"/>
      <w:tblStyleColBandSize w:val="1"/>
      <w:tblBorders>
        <w:top w:val="single" w:sz="24" w:space="0" w:color="8DD3FF" w:themeColor="accent2"/>
        <w:left w:val="single" w:sz="24" w:space="0" w:color="8DD3FF" w:themeColor="accent2"/>
        <w:bottom w:val="single" w:sz="24" w:space="0" w:color="8DD3FF" w:themeColor="accent2"/>
        <w:right w:val="single" w:sz="24" w:space="0" w:color="8DD3FF" w:themeColor="accent2"/>
      </w:tblBorders>
    </w:tblPr>
    <w:tcPr>
      <w:shd w:val="clear" w:color="auto" w:fill="8DD3F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semiHidden/>
    <w:rsid w:val="00B128A5"/>
    <w:pPr>
      <w:spacing w:line="240" w:lineRule="auto"/>
    </w:pPr>
    <w:rPr>
      <w:color w:val="FFFFFF" w:themeColor="background1"/>
    </w:rPr>
    <w:tblPr>
      <w:tblStyleRowBandSize w:val="1"/>
      <w:tblStyleColBandSize w:val="1"/>
      <w:tblBorders>
        <w:top w:val="single" w:sz="24" w:space="0" w:color="FFDB00" w:themeColor="accent3"/>
        <w:left w:val="single" w:sz="24" w:space="0" w:color="FFDB00" w:themeColor="accent3"/>
        <w:bottom w:val="single" w:sz="24" w:space="0" w:color="FFDB00" w:themeColor="accent3"/>
        <w:right w:val="single" w:sz="24" w:space="0" w:color="FFDB00" w:themeColor="accent3"/>
      </w:tblBorders>
    </w:tblPr>
    <w:tcPr>
      <w:shd w:val="clear" w:color="auto" w:fill="FFDB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semiHidden/>
    <w:rsid w:val="00B128A5"/>
    <w:pPr>
      <w:spacing w:line="240" w:lineRule="auto"/>
    </w:pPr>
    <w:rPr>
      <w:color w:val="FFFFFF" w:themeColor="background1"/>
    </w:rPr>
    <w:tblPr>
      <w:tblStyleRowBandSize w:val="1"/>
      <w:tblStyleColBandSize w:val="1"/>
      <w:tblBorders>
        <w:top w:val="single" w:sz="24" w:space="0" w:color="009133" w:themeColor="accent4"/>
        <w:left w:val="single" w:sz="24" w:space="0" w:color="009133" w:themeColor="accent4"/>
        <w:bottom w:val="single" w:sz="24" w:space="0" w:color="009133" w:themeColor="accent4"/>
        <w:right w:val="single" w:sz="24" w:space="0" w:color="009133" w:themeColor="accent4"/>
      </w:tblBorders>
    </w:tblPr>
    <w:tcPr>
      <w:shd w:val="clear" w:color="auto" w:fill="00913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semiHidden/>
    <w:rsid w:val="00B128A5"/>
    <w:pPr>
      <w:spacing w:line="240" w:lineRule="auto"/>
    </w:pPr>
    <w:rPr>
      <w:color w:val="FFFFFF" w:themeColor="background1"/>
    </w:rPr>
    <w:tblPr>
      <w:tblStyleRowBandSize w:val="1"/>
      <w:tblStyleColBandSize w:val="1"/>
      <w:tblBorders>
        <w:top w:val="single" w:sz="24" w:space="0" w:color="70C82F" w:themeColor="accent5"/>
        <w:left w:val="single" w:sz="24" w:space="0" w:color="70C82F" w:themeColor="accent5"/>
        <w:bottom w:val="single" w:sz="24" w:space="0" w:color="70C82F" w:themeColor="accent5"/>
        <w:right w:val="single" w:sz="24" w:space="0" w:color="70C82F" w:themeColor="accent5"/>
      </w:tblBorders>
    </w:tblPr>
    <w:tcPr>
      <w:shd w:val="clear" w:color="auto" w:fill="70C82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semiHidden/>
    <w:rsid w:val="00B128A5"/>
    <w:pPr>
      <w:spacing w:line="240" w:lineRule="auto"/>
    </w:pPr>
    <w:rPr>
      <w:color w:val="FFFFFF" w:themeColor="background1"/>
    </w:rPr>
    <w:tblPr>
      <w:tblStyleRowBandSize w:val="1"/>
      <w:tblStyleColBandSize w:val="1"/>
      <w:tblBorders>
        <w:top w:val="single" w:sz="24" w:space="0" w:color="344893" w:themeColor="accent6"/>
        <w:left w:val="single" w:sz="24" w:space="0" w:color="344893" w:themeColor="accent6"/>
        <w:bottom w:val="single" w:sz="24" w:space="0" w:color="344893" w:themeColor="accent6"/>
        <w:right w:val="single" w:sz="24" w:space="0" w:color="344893" w:themeColor="accent6"/>
      </w:tblBorders>
    </w:tblPr>
    <w:tcPr>
      <w:shd w:val="clear" w:color="auto" w:fill="34489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semiHidden/>
    <w:rsid w:val="00B128A5"/>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semiHidden/>
    <w:rsid w:val="00B128A5"/>
    <w:pPr>
      <w:spacing w:line="240" w:lineRule="auto"/>
    </w:pPr>
    <w:rPr>
      <w:color w:val="0075A1" w:themeColor="accent1" w:themeShade="BF"/>
    </w:rPr>
    <w:tblPr>
      <w:tblStyleRowBandSize w:val="1"/>
      <w:tblStyleColBandSize w:val="1"/>
      <w:tblBorders>
        <w:top w:val="single" w:sz="4" w:space="0" w:color="009DD8" w:themeColor="accent1"/>
        <w:bottom w:val="single" w:sz="4" w:space="0" w:color="009DD8" w:themeColor="accent1"/>
      </w:tblBorders>
    </w:tblPr>
    <w:tblStylePr w:type="firstRow">
      <w:rPr>
        <w:b/>
        <w:bCs/>
      </w:rPr>
      <w:tblPr/>
      <w:tcPr>
        <w:tcBorders>
          <w:bottom w:val="single" w:sz="4" w:space="0" w:color="009DD8" w:themeColor="accent1"/>
        </w:tcBorders>
      </w:tcPr>
    </w:tblStylePr>
    <w:tblStylePr w:type="lastRow">
      <w:rPr>
        <w:b/>
        <w:bCs/>
      </w:rPr>
      <w:tblPr/>
      <w:tcPr>
        <w:tcBorders>
          <w:top w:val="double" w:sz="4" w:space="0" w:color="009DD8" w:themeColor="accent1"/>
        </w:tcBorders>
      </w:tcPr>
    </w:tblStylePr>
    <w:tblStylePr w:type="firstCol">
      <w:rPr>
        <w:b/>
        <w:bCs/>
      </w:rPr>
    </w:tblStylePr>
    <w:tblStylePr w:type="lastCol">
      <w:rPr>
        <w:b/>
        <w:bCs/>
      </w:rPr>
    </w:tblStylePr>
    <w:tblStylePr w:type="band1Vert">
      <w:tblPr/>
      <w:tcPr>
        <w:shd w:val="clear" w:color="auto" w:fill="C4EEFF" w:themeFill="accent1" w:themeFillTint="33"/>
      </w:tcPr>
    </w:tblStylePr>
    <w:tblStylePr w:type="band1Horz">
      <w:tblPr/>
      <w:tcPr>
        <w:shd w:val="clear" w:color="auto" w:fill="C4EEFF" w:themeFill="accent1" w:themeFillTint="33"/>
      </w:tcPr>
    </w:tblStylePr>
  </w:style>
  <w:style w:type="table" w:styleId="Lijsttabel6kleurrijk-Accent2">
    <w:name w:val="List Table 6 Colorful Accent 2"/>
    <w:basedOn w:val="Standaardtabel"/>
    <w:uiPriority w:val="51"/>
    <w:semiHidden/>
    <w:rsid w:val="00B128A5"/>
    <w:pPr>
      <w:spacing w:line="240" w:lineRule="auto"/>
    </w:pPr>
    <w:rPr>
      <w:color w:val="29ACFF" w:themeColor="accent2" w:themeShade="BF"/>
    </w:rPr>
    <w:tblPr>
      <w:tblStyleRowBandSize w:val="1"/>
      <w:tblStyleColBandSize w:val="1"/>
      <w:tblBorders>
        <w:top w:val="single" w:sz="4" w:space="0" w:color="8DD3FF" w:themeColor="accent2"/>
        <w:bottom w:val="single" w:sz="4" w:space="0" w:color="8DD3FF" w:themeColor="accent2"/>
      </w:tblBorders>
    </w:tblPr>
    <w:tblStylePr w:type="firstRow">
      <w:rPr>
        <w:b/>
        <w:bCs/>
      </w:rPr>
      <w:tblPr/>
      <w:tcPr>
        <w:tcBorders>
          <w:bottom w:val="single" w:sz="4" w:space="0" w:color="8DD3FF" w:themeColor="accent2"/>
        </w:tcBorders>
      </w:tcPr>
    </w:tblStylePr>
    <w:tblStylePr w:type="lastRow">
      <w:rPr>
        <w:b/>
        <w:bCs/>
      </w:rPr>
      <w:tblPr/>
      <w:tcPr>
        <w:tcBorders>
          <w:top w:val="double" w:sz="4" w:space="0" w:color="8DD3FF" w:themeColor="accent2"/>
        </w:tcBorders>
      </w:tcPr>
    </w:tblStylePr>
    <w:tblStylePr w:type="firstCol">
      <w:rPr>
        <w:b/>
        <w:bCs/>
      </w:rPr>
    </w:tblStylePr>
    <w:tblStylePr w:type="lastCol">
      <w:rPr>
        <w:b/>
        <w:bCs/>
      </w:rPr>
    </w:tblStylePr>
    <w:tblStylePr w:type="band1Vert">
      <w:tblPr/>
      <w:tcPr>
        <w:shd w:val="clear" w:color="auto" w:fill="E8F6FF" w:themeFill="accent2" w:themeFillTint="33"/>
      </w:tcPr>
    </w:tblStylePr>
    <w:tblStylePr w:type="band1Horz">
      <w:tblPr/>
      <w:tcPr>
        <w:shd w:val="clear" w:color="auto" w:fill="E8F6FF" w:themeFill="accent2" w:themeFillTint="33"/>
      </w:tcPr>
    </w:tblStylePr>
  </w:style>
  <w:style w:type="table" w:styleId="Lijsttabel6kleurrijk-Accent3">
    <w:name w:val="List Table 6 Colorful Accent 3"/>
    <w:basedOn w:val="Standaardtabel"/>
    <w:uiPriority w:val="51"/>
    <w:semiHidden/>
    <w:rsid w:val="00B128A5"/>
    <w:pPr>
      <w:spacing w:line="240" w:lineRule="auto"/>
    </w:pPr>
    <w:rPr>
      <w:color w:val="BFA400" w:themeColor="accent3" w:themeShade="BF"/>
    </w:rPr>
    <w:tblPr>
      <w:tblStyleRowBandSize w:val="1"/>
      <w:tblStyleColBandSize w:val="1"/>
      <w:tblBorders>
        <w:top w:val="single" w:sz="4" w:space="0" w:color="FFDB00" w:themeColor="accent3"/>
        <w:bottom w:val="single" w:sz="4" w:space="0" w:color="FFDB00" w:themeColor="accent3"/>
      </w:tblBorders>
    </w:tblPr>
    <w:tblStylePr w:type="firstRow">
      <w:rPr>
        <w:b/>
        <w:bCs/>
      </w:rPr>
      <w:tblPr/>
      <w:tcPr>
        <w:tcBorders>
          <w:bottom w:val="single" w:sz="4" w:space="0" w:color="FFDB00" w:themeColor="accent3"/>
        </w:tcBorders>
      </w:tcPr>
    </w:tblStylePr>
    <w:tblStylePr w:type="lastRow">
      <w:rPr>
        <w:b/>
        <w:bCs/>
      </w:rPr>
      <w:tblPr/>
      <w:tcPr>
        <w:tcBorders>
          <w:top w:val="double" w:sz="4" w:space="0" w:color="FFDB00" w:themeColor="accent3"/>
        </w:tcBorders>
      </w:tcPr>
    </w:tblStylePr>
    <w:tblStylePr w:type="firstCol">
      <w:rPr>
        <w:b/>
        <w:bCs/>
      </w:rPr>
    </w:tblStylePr>
    <w:tblStylePr w:type="lastCol">
      <w:rPr>
        <w:b/>
        <w:bCs/>
      </w:rPr>
    </w:tblStylePr>
    <w:tblStylePr w:type="band1Vert">
      <w:tblPr/>
      <w:tcPr>
        <w:shd w:val="clear" w:color="auto" w:fill="FFF7CC" w:themeFill="accent3" w:themeFillTint="33"/>
      </w:tcPr>
    </w:tblStylePr>
    <w:tblStylePr w:type="band1Horz">
      <w:tblPr/>
      <w:tcPr>
        <w:shd w:val="clear" w:color="auto" w:fill="FFF7CC" w:themeFill="accent3" w:themeFillTint="33"/>
      </w:tcPr>
    </w:tblStylePr>
  </w:style>
  <w:style w:type="table" w:styleId="Lijsttabel6kleurrijk-Accent4">
    <w:name w:val="List Table 6 Colorful Accent 4"/>
    <w:basedOn w:val="Standaardtabel"/>
    <w:uiPriority w:val="51"/>
    <w:semiHidden/>
    <w:rsid w:val="00B128A5"/>
    <w:pPr>
      <w:spacing w:line="240" w:lineRule="auto"/>
    </w:pPr>
    <w:rPr>
      <w:color w:val="006C25" w:themeColor="accent4" w:themeShade="BF"/>
    </w:rPr>
    <w:tblPr>
      <w:tblStyleRowBandSize w:val="1"/>
      <w:tblStyleColBandSize w:val="1"/>
      <w:tblBorders>
        <w:top w:val="single" w:sz="4" w:space="0" w:color="009133" w:themeColor="accent4"/>
        <w:bottom w:val="single" w:sz="4" w:space="0" w:color="009133" w:themeColor="accent4"/>
      </w:tblBorders>
    </w:tblPr>
    <w:tblStylePr w:type="firstRow">
      <w:rPr>
        <w:b/>
        <w:bCs/>
      </w:rPr>
      <w:tblPr/>
      <w:tcPr>
        <w:tcBorders>
          <w:bottom w:val="single" w:sz="4" w:space="0" w:color="009133" w:themeColor="accent4"/>
        </w:tcBorders>
      </w:tcPr>
    </w:tblStylePr>
    <w:tblStylePr w:type="lastRow">
      <w:rPr>
        <w:b/>
        <w:bCs/>
      </w:rPr>
      <w:tblPr/>
      <w:tcPr>
        <w:tcBorders>
          <w:top w:val="double" w:sz="4" w:space="0" w:color="009133" w:themeColor="accent4"/>
        </w:tcBorders>
      </w:tcPr>
    </w:tblStylePr>
    <w:tblStylePr w:type="firstCol">
      <w:rPr>
        <w:b/>
        <w:bCs/>
      </w:rPr>
    </w:tblStylePr>
    <w:tblStylePr w:type="lastCol">
      <w:rPr>
        <w:b/>
        <w:bCs/>
      </w:rPr>
    </w:tblStylePr>
    <w:tblStylePr w:type="band1Vert">
      <w:tblPr/>
      <w:tcPr>
        <w:shd w:val="clear" w:color="auto" w:fill="B6FFCF" w:themeFill="accent4" w:themeFillTint="33"/>
      </w:tcPr>
    </w:tblStylePr>
    <w:tblStylePr w:type="band1Horz">
      <w:tblPr/>
      <w:tcPr>
        <w:shd w:val="clear" w:color="auto" w:fill="B6FFCF" w:themeFill="accent4" w:themeFillTint="33"/>
      </w:tcPr>
    </w:tblStylePr>
  </w:style>
  <w:style w:type="table" w:styleId="Lijsttabel6kleurrijk-Accent5">
    <w:name w:val="List Table 6 Colorful Accent 5"/>
    <w:basedOn w:val="Standaardtabel"/>
    <w:uiPriority w:val="51"/>
    <w:semiHidden/>
    <w:rsid w:val="00B128A5"/>
    <w:pPr>
      <w:spacing w:line="240" w:lineRule="auto"/>
    </w:pPr>
    <w:rPr>
      <w:color w:val="539523" w:themeColor="accent5" w:themeShade="BF"/>
    </w:rPr>
    <w:tblPr>
      <w:tblStyleRowBandSize w:val="1"/>
      <w:tblStyleColBandSize w:val="1"/>
      <w:tblBorders>
        <w:top w:val="single" w:sz="4" w:space="0" w:color="70C82F" w:themeColor="accent5"/>
        <w:bottom w:val="single" w:sz="4" w:space="0" w:color="70C82F" w:themeColor="accent5"/>
      </w:tblBorders>
    </w:tblPr>
    <w:tblStylePr w:type="firstRow">
      <w:rPr>
        <w:b/>
        <w:bCs/>
      </w:rPr>
      <w:tblPr/>
      <w:tcPr>
        <w:tcBorders>
          <w:bottom w:val="single" w:sz="4" w:space="0" w:color="70C82F" w:themeColor="accent5"/>
        </w:tcBorders>
      </w:tcPr>
    </w:tblStylePr>
    <w:tblStylePr w:type="lastRow">
      <w:rPr>
        <w:b/>
        <w:bCs/>
      </w:rPr>
      <w:tblPr/>
      <w:tcPr>
        <w:tcBorders>
          <w:top w:val="double" w:sz="4" w:space="0" w:color="70C82F" w:themeColor="accent5"/>
        </w:tcBorders>
      </w:tcPr>
    </w:tblStylePr>
    <w:tblStylePr w:type="firstCol">
      <w:rPr>
        <w:b/>
        <w:bCs/>
      </w:rPr>
    </w:tblStylePr>
    <w:tblStylePr w:type="lastCol">
      <w:rPr>
        <w:b/>
        <w:bCs/>
      </w:rPr>
    </w:tblStylePr>
    <w:tblStylePr w:type="band1Vert">
      <w:tblPr/>
      <w:tcPr>
        <w:shd w:val="clear" w:color="auto" w:fill="E2F5D4" w:themeFill="accent5" w:themeFillTint="33"/>
      </w:tcPr>
    </w:tblStylePr>
    <w:tblStylePr w:type="band1Horz">
      <w:tblPr/>
      <w:tcPr>
        <w:shd w:val="clear" w:color="auto" w:fill="E2F5D4" w:themeFill="accent5" w:themeFillTint="33"/>
      </w:tcPr>
    </w:tblStylePr>
  </w:style>
  <w:style w:type="table" w:styleId="Lijsttabel6kleurrijk-Accent6">
    <w:name w:val="List Table 6 Colorful Accent 6"/>
    <w:basedOn w:val="Standaardtabel"/>
    <w:uiPriority w:val="51"/>
    <w:semiHidden/>
    <w:rsid w:val="00B128A5"/>
    <w:pPr>
      <w:spacing w:line="240" w:lineRule="auto"/>
    </w:pPr>
    <w:rPr>
      <w:color w:val="27356E" w:themeColor="accent6" w:themeShade="BF"/>
    </w:rPr>
    <w:tblPr>
      <w:tblStyleRowBandSize w:val="1"/>
      <w:tblStyleColBandSize w:val="1"/>
      <w:tblBorders>
        <w:top w:val="single" w:sz="4" w:space="0" w:color="344893" w:themeColor="accent6"/>
        <w:bottom w:val="single" w:sz="4" w:space="0" w:color="344893" w:themeColor="accent6"/>
      </w:tblBorders>
    </w:tblPr>
    <w:tblStylePr w:type="firstRow">
      <w:rPr>
        <w:b/>
        <w:bCs/>
      </w:rPr>
      <w:tblPr/>
      <w:tcPr>
        <w:tcBorders>
          <w:bottom w:val="single" w:sz="4" w:space="0" w:color="344893" w:themeColor="accent6"/>
        </w:tcBorders>
      </w:tcPr>
    </w:tblStylePr>
    <w:tblStylePr w:type="lastRow">
      <w:rPr>
        <w:b/>
        <w:bCs/>
      </w:rPr>
      <w:tblPr/>
      <w:tcPr>
        <w:tcBorders>
          <w:top w:val="double" w:sz="4" w:space="0" w:color="344893" w:themeColor="accent6"/>
        </w:tcBorders>
      </w:tcPr>
    </w:tblStylePr>
    <w:tblStylePr w:type="firstCol">
      <w:rPr>
        <w:b/>
        <w:bCs/>
      </w:rPr>
    </w:tblStylePr>
    <w:tblStylePr w:type="lastCol">
      <w:rPr>
        <w:b/>
        <w:bCs/>
      </w:rPr>
    </w:tblStylePr>
    <w:tblStylePr w:type="band1Vert">
      <w:tblPr/>
      <w:tcPr>
        <w:shd w:val="clear" w:color="auto" w:fill="D0D7EE" w:themeFill="accent6" w:themeFillTint="33"/>
      </w:tcPr>
    </w:tblStylePr>
    <w:tblStylePr w:type="band1Horz">
      <w:tblPr/>
      <w:tcPr>
        <w:shd w:val="clear" w:color="auto" w:fill="D0D7EE" w:themeFill="accent6" w:themeFillTint="33"/>
      </w:tcPr>
    </w:tblStylePr>
  </w:style>
  <w:style w:type="table" w:styleId="Lijsttabel7kleurrijk">
    <w:name w:val="List Table 7 Colorful"/>
    <w:basedOn w:val="Standaardtabel"/>
    <w:uiPriority w:val="52"/>
    <w:semiHidden/>
    <w:rsid w:val="00B128A5"/>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semiHidden/>
    <w:rsid w:val="00B128A5"/>
    <w:pPr>
      <w:spacing w:line="240" w:lineRule="auto"/>
    </w:pPr>
    <w:rPr>
      <w:color w:val="0075A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8" w:themeColor="accent1"/>
        </w:tcBorders>
        <w:shd w:val="clear" w:color="auto" w:fill="FFFFFF" w:themeFill="background1"/>
      </w:tcPr>
    </w:tblStylePr>
    <w:tblStylePr w:type="band1Vert">
      <w:tblPr/>
      <w:tcPr>
        <w:shd w:val="clear" w:color="auto" w:fill="C4EEFF" w:themeFill="accent1" w:themeFillTint="33"/>
      </w:tcPr>
    </w:tblStylePr>
    <w:tblStylePr w:type="band1Horz">
      <w:tblPr/>
      <w:tcPr>
        <w:shd w:val="clear" w:color="auto" w:fill="C4EE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semiHidden/>
    <w:rsid w:val="00B128A5"/>
    <w:pPr>
      <w:spacing w:line="240" w:lineRule="auto"/>
    </w:pPr>
    <w:rPr>
      <w:color w:val="29ACF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D3F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D3F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D3F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D3FF" w:themeColor="accent2"/>
        </w:tcBorders>
        <w:shd w:val="clear" w:color="auto" w:fill="FFFFFF" w:themeFill="background1"/>
      </w:tcPr>
    </w:tblStylePr>
    <w:tblStylePr w:type="band1Vert">
      <w:tblPr/>
      <w:tcPr>
        <w:shd w:val="clear" w:color="auto" w:fill="E8F6FF" w:themeFill="accent2" w:themeFillTint="33"/>
      </w:tcPr>
    </w:tblStylePr>
    <w:tblStylePr w:type="band1Horz">
      <w:tblPr/>
      <w:tcPr>
        <w:shd w:val="clear" w:color="auto" w:fill="E8F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semiHidden/>
    <w:rsid w:val="00B128A5"/>
    <w:pPr>
      <w:spacing w:line="240" w:lineRule="auto"/>
    </w:pPr>
    <w:rPr>
      <w:color w:val="BFA4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B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B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B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B00" w:themeColor="accent3"/>
        </w:tcBorders>
        <w:shd w:val="clear" w:color="auto" w:fill="FFFFFF" w:themeFill="background1"/>
      </w:tcPr>
    </w:tblStylePr>
    <w:tblStylePr w:type="band1Vert">
      <w:tblPr/>
      <w:tcPr>
        <w:shd w:val="clear" w:color="auto" w:fill="FFF7CC" w:themeFill="accent3" w:themeFillTint="33"/>
      </w:tcPr>
    </w:tblStylePr>
    <w:tblStylePr w:type="band1Horz">
      <w:tblPr/>
      <w:tcPr>
        <w:shd w:val="clear" w:color="auto" w:fill="FFF7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semiHidden/>
    <w:rsid w:val="00B128A5"/>
    <w:pPr>
      <w:spacing w:line="240" w:lineRule="auto"/>
    </w:pPr>
    <w:rPr>
      <w:color w:val="006C25"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13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13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13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133" w:themeColor="accent4"/>
        </w:tcBorders>
        <w:shd w:val="clear" w:color="auto" w:fill="FFFFFF" w:themeFill="background1"/>
      </w:tcPr>
    </w:tblStylePr>
    <w:tblStylePr w:type="band1Vert">
      <w:tblPr/>
      <w:tcPr>
        <w:shd w:val="clear" w:color="auto" w:fill="B6FFCF" w:themeFill="accent4" w:themeFillTint="33"/>
      </w:tcPr>
    </w:tblStylePr>
    <w:tblStylePr w:type="band1Horz">
      <w:tblPr/>
      <w:tcPr>
        <w:shd w:val="clear" w:color="auto" w:fill="B6FF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semiHidden/>
    <w:rsid w:val="00B128A5"/>
    <w:pPr>
      <w:spacing w:line="240" w:lineRule="auto"/>
    </w:pPr>
    <w:rPr>
      <w:color w:val="53952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C82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C82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C82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C82F" w:themeColor="accent5"/>
        </w:tcBorders>
        <w:shd w:val="clear" w:color="auto" w:fill="FFFFFF" w:themeFill="background1"/>
      </w:tcPr>
    </w:tblStylePr>
    <w:tblStylePr w:type="band1Vert">
      <w:tblPr/>
      <w:tcPr>
        <w:shd w:val="clear" w:color="auto" w:fill="E2F5D4" w:themeFill="accent5" w:themeFillTint="33"/>
      </w:tcPr>
    </w:tblStylePr>
    <w:tblStylePr w:type="band1Horz">
      <w:tblPr/>
      <w:tcPr>
        <w:shd w:val="clear" w:color="auto" w:fill="E2F5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semiHidden/>
    <w:rsid w:val="00B128A5"/>
    <w:pPr>
      <w:spacing w:line="240" w:lineRule="auto"/>
    </w:pPr>
    <w:rPr>
      <w:color w:val="27356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489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489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489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4893" w:themeColor="accent6"/>
        </w:tcBorders>
        <w:shd w:val="clear" w:color="auto" w:fill="FFFFFF" w:themeFill="background1"/>
      </w:tcPr>
    </w:tblStylePr>
    <w:tblStylePr w:type="band1Vert">
      <w:tblPr/>
      <w:tcPr>
        <w:shd w:val="clear" w:color="auto" w:fill="D0D7EE" w:themeFill="accent6" w:themeFillTint="33"/>
      </w:tcPr>
    </w:tblStylePr>
    <w:tblStylePr w:type="band1Horz">
      <w:tblPr/>
      <w:tcPr>
        <w:shd w:val="clear" w:color="auto" w:fill="D0D7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1">
    <w:name w:val="Plain Table 1"/>
    <w:basedOn w:val="Standaardtabel"/>
    <w:uiPriority w:val="41"/>
    <w:semiHidden/>
    <w:rsid w:val="00B128A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semiHidden/>
    <w:rsid w:val="00B128A5"/>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semiHidden/>
    <w:rsid w:val="00B128A5"/>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semiHidden/>
    <w:rsid w:val="00B128A5"/>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semiHidden/>
    <w:rsid w:val="00B128A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1licht">
    <w:name w:val="Grid Table 1 Light"/>
    <w:basedOn w:val="Standaardtabel"/>
    <w:uiPriority w:val="46"/>
    <w:semiHidden/>
    <w:rsid w:val="00B128A5"/>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semiHidden/>
    <w:rsid w:val="00B128A5"/>
    <w:pPr>
      <w:spacing w:line="240" w:lineRule="auto"/>
    </w:pPr>
    <w:tblPr>
      <w:tblStyleRowBandSize w:val="1"/>
      <w:tblStyleColBandSize w:val="1"/>
      <w:tblBorders>
        <w:top w:val="single" w:sz="4" w:space="0" w:color="89DEFF" w:themeColor="accent1" w:themeTint="66"/>
        <w:left w:val="single" w:sz="4" w:space="0" w:color="89DEFF" w:themeColor="accent1" w:themeTint="66"/>
        <w:bottom w:val="single" w:sz="4" w:space="0" w:color="89DEFF" w:themeColor="accent1" w:themeTint="66"/>
        <w:right w:val="single" w:sz="4" w:space="0" w:color="89DEFF" w:themeColor="accent1" w:themeTint="66"/>
        <w:insideH w:val="single" w:sz="4" w:space="0" w:color="89DEFF" w:themeColor="accent1" w:themeTint="66"/>
        <w:insideV w:val="single" w:sz="4" w:space="0" w:color="89DEFF" w:themeColor="accent1" w:themeTint="66"/>
      </w:tblBorders>
    </w:tblPr>
    <w:tblStylePr w:type="firstRow">
      <w:rPr>
        <w:b/>
        <w:bCs/>
      </w:rPr>
      <w:tblPr/>
      <w:tcPr>
        <w:tcBorders>
          <w:bottom w:val="single" w:sz="12" w:space="0" w:color="4ECEFF" w:themeColor="accent1" w:themeTint="99"/>
        </w:tcBorders>
      </w:tcPr>
    </w:tblStylePr>
    <w:tblStylePr w:type="lastRow">
      <w:rPr>
        <w:b/>
        <w:bCs/>
      </w:rPr>
      <w:tblPr/>
      <w:tcPr>
        <w:tcBorders>
          <w:top w:val="double" w:sz="2" w:space="0" w:color="4ECEFF"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semiHidden/>
    <w:rsid w:val="00B128A5"/>
    <w:pPr>
      <w:spacing w:line="240" w:lineRule="auto"/>
    </w:pPr>
    <w:tblPr>
      <w:tblStyleRowBandSize w:val="1"/>
      <w:tblStyleColBandSize w:val="1"/>
      <w:tblBorders>
        <w:top w:val="single" w:sz="4" w:space="0" w:color="D1EDFF" w:themeColor="accent2" w:themeTint="66"/>
        <w:left w:val="single" w:sz="4" w:space="0" w:color="D1EDFF" w:themeColor="accent2" w:themeTint="66"/>
        <w:bottom w:val="single" w:sz="4" w:space="0" w:color="D1EDFF" w:themeColor="accent2" w:themeTint="66"/>
        <w:right w:val="single" w:sz="4" w:space="0" w:color="D1EDFF" w:themeColor="accent2" w:themeTint="66"/>
        <w:insideH w:val="single" w:sz="4" w:space="0" w:color="D1EDFF" w:themeColor="accent2" w:themeTint="66"/>
        <w:insideV w:val="single" w:sz="4" w:space="0" w:color="D1EDFF" w:themeColor="accent2" w:themeTint="66"/>
      </w:tblBorders>
    </w:tblPr>
    <w:tblStylePr w:type="firstRow">
      <w:rPr>
        <w:b/>
        <w:bCs/>
      </w:rPr>
      <w:tblPr/>
      <w:tcPr>
        <w:tcBorders>
          <w:bottom w:val="single" w:sz="12" w:space="0" w:color="BAE4FF" w:themeColor="accent2" w:themeTint="99"/>
        </w:tcBorders>
      </w:tcPr>
    </w:tblStylePr>
    <w:tblStylePr w:type="lastRow">
      <w:rPr>
        <w:b/>
        <w:bCs/>
      </w:rPr>
      <w:tblPr/>
      <w:tcPr>
        <w:tcBorders>
          <w:top w:val="double" w:sz="2" w:space="0" w:color="BAE4FF"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semiHidden/>
    <w:rsid w:val="00B128A5"/>
    <w:pPr>
      <w:spacing w:line="240" w:lineRule="auto"/>
    </w:pPr>
    <w:tblPr>
      <w:tblStyleRowBandSize w:val="1"/>
      <w:tblStyleColBandSize w:val="1"/>
      <w:tblBorders>
        <w:top w:val="single" w:sz="4" w:space="0" w:color="FFF099" w:themeColor="accent3" w:themeTint="66"/>
        <w:left w:val="single" w:sz="4" w:space="0" w:color="FFF099" w:themeColor="accent3" w:themeTint="66"/>
        <w:bottom w:val="single" w:sz="4" w:space="0" w:color="FFF099" w:themeColor="accent3" w:themeTint="66"/>
        <w:right w:val="single" w:sz="4" w:space="0" w:color="FFF099" w:themeColor="accent3" w:themeTint="66"/>
        <w:insideH w:val="single" w:sz="4" w:space="0" w:color="FFF099" w:themeColor="accent3" w:themeTint="66"/>
        <w:insideV w:val="single" w:sz="4" w:space="0" w:color="FFF099" w:themeColor="accent3" w:themeTint="66"/>
      </w:tblBorders>
    </w:tblPr>
    <w:tblStylePr w:type="firstRow">
      <w:rPr>
        <w:b/>
        <w:bCs/>
      </w:rPr>
      <w:tblPr/>
      <w:tcPr>
        <w:tcBorders>
          <w:bottom w:val="single" w:sz="12" w:space="0" w:color="FFE966" w:themeColor="accent3" w:themeTint="99"/>
        </w:tcBorders>
      </w:tcPr>
    </w:tblStylePr>
    <w:tblStylePr w:type="lastRow">
      <w:rPr>
        <w:b/>
        <w:bCs/>
      </w:rPr>
      <w:tblPr/>
      <w:tcPr>
        <w:tcBorders>
          <w:top w:val="double" w:sz="2" w:space="0" w:color="FFE966"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semiHidden/>
    <w:rsid w:val="00B128A5"/>
    <w:pPr>
      <w:spacing w:line="240" w:lineRule="auto"/>
    </w:pPr>
    <w:tblPr>
      <w:tblStyleRowBandSize w:val="1"/>
      <w:tblStyleColBandSize w:val="1"/>
      <w:tblBorders>
        <w:top w:val="single" w:sz="4" w:space="0" w:color="6DFF9F" w:themeColor="accent4" w:themeTint="66"/>
        <w:left w:val="single" w:sz="4" w:space="0" w:color="6DFF9F" w:themeColor="accent4" w:themeTint="66"/>
        <w:bottom w:val="single" w:sz="4" w:space="0" w:color="6DFF9F" w:themeColor="accent4" w:themeTint="66"/>
        <w:right w:val="single" w:sz="4" w:space="0" w:color="6DFF9F" w:themeColor="accent4" w:themeTint="66"/>
        <w:insideH w:val="single" w:sz="4" w:space="0" w:color="6DFF9F" w:themeColor="accent4" w:themeTint="66"/>
        <w:insideV w:val="single" w:sz="4" w:space="0" w:color="6DFF9F" w:themeColor="accent4" w:themeTint="66"/>
      </w:tblBorders>
    </w:tblPr>
    <w:tblStylePr w:type="firstRow">
      <w:rPr>
        <w:b/>
        <w:bCs/>
      </w:rPr>
      <w:tblPr/>
      <w:tcPr>
        <w:tcBorders>
          <w:bottom w:val="single" w:sz="12" w:space="0" w:color="24FF70" w:themeColor="accent4" w:themeTint="99"/>
        </w:tcBorders>
      </w:tcPr>
    </w:tblStylePr>
    <w:tblStylePr w:type="lastRow">
      <w:rPr>
        <w:b/>
        <w:bCs/>
      </w:rPr>
      <w:tblPr/>
      <w:tcPr>
        <w:tcBorders>
          <w:top w:val="double" w:sz="2" w:space="0" w:color="24FF70"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semiHidden/>
    <w:rsid w:val="00B128A5"/>
    <w:pPr>
      <w:spacing w:line="240" w:lineRule="auto"/>
    </w:pPr>
    <w:tblPr>
      <w:tblStyleRowBandSize w:val="1"/>
      <w:tblStyleColBandSize w:val="1"/>
      <w:tblBorders>
        <w:top w:val="single" w:sz="4" w:space="0" w:color="C5EBA9" w:themeColor="accent5" w:themeTint="66"/>
        <w:left w:val="single" w:sz="4" w:space="0" w:color="C5EBA9" w:themeColor="accent5" w:themeTint="66"/>
        <w:bottom w:val="single" w:sz="4" w:space="0" w:color="C5EBA9" w:themeColor="accent5" w:themeTint="66"/>
        <w:right w:val="single" w:sz="4" w:space="0" w:color="C5EBA9" w:themeColor="accent5" w:themeTint="66"/>
        <w:insideH w:val="single" w:sz="4" w:space="0" w:color="C5EBA9" w:themeColor="accent5" w:themeTint="66"/>
        <w:insideV w:val="single" w:sz="4" w:space="0" w:color="C5EBA9" w:themeColor="accent5" w:themeTint="66"/>
      </w:tblBorders>
    </w:tblPr>
    <w:tblStylePr w:type="firstRow">
      <w:rPr>
        <w:b/>
        <w:bCs/>
      </w:rPr>
      <w:tblPr/>
      <w:tcPr>
        <w:tcBorders>
          <w:bottom w:val="single" w:sz="12" w:space="0" w:color="A8E17F" w:themeColor="accent5" w:themeTint="99"/>
        </w:tcBorders>
      </w:tcPr>
    </w:tblStylePr>
    <w:tblStylePr w:type="lastRow">
      <w:rPr>
        <w:b/>
        <w:bCs/>
      </w:rPr>
      <w:tblPr/>
      <w:tcPr>
        <w:tcBorders>
          <w:top w:val="double" w:sz="2" w:space="0" w:color="A8E17F"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semiHidden/>
    <w:rsid w:val="00B128A5"/>
    <w:pPr>
      <w:spacing w:line="240" w:lineRule="auto"/>
    </w:pPr>
    <w:tblPr>
      <w:tblStyleRowBandSize w:val="1"/>
      <w:tblStyleColBandSize w:val="1"/>
      <w:tblBorders>
        <w:top w:val="single" w:sz="4" w:space="0" w:color="A2AFDE" w:themeColor="accent6" w:themeTint="66"/>
        <w:left w:val="single" w:sz="4" w:space="0" w:color="A2AFDE" w:themeColor="accent6" w:themeTint="66"/>
        <w:bottom w:val="single" w:sz="4" w:space="0" w:color="A2AFDE" w:themeColor="accent6" w:themeTint="66"/>
        <w:right w:val="single" w:sz="4" w:space="0" w:color="A2AFDE" w:themeColor="accent6" w:themeTint="66"/>
        <w:insideH w:val="single" w:sz="4" w:space="0" w:color="A2AFDE" w:themeColor="accent6" w:themeTint="66"/>
        <w:insideV w:val="single" w:sz="4" w:space="0" w:color="A2AFDE" w:themeColor="accent6" w:themeTint="66"/>
      </w:tblBorders>
    </w:tblPr>
    <w:tblStylePr w:type="firstRow">
      <w:rPr>
        <w:b/>
        <w:bCs/>
      </w:rPr>
      <w:tblPr/>
      <w:tcPr>
        <w:tcBorders>
          <w:bottom w:val="single" w:sz="12" w:space="0" w:color="7587CE" w:themeColor="accent6" w:themeTint="99"/>
        </w:tcBorders>
      </w:tcPr>
    </w:tblStylePr>
    <w:tblStylePr w:type="lastRow">
      <w:rPr>
        <w:b/>
        <w:bCs/>
      </w:rPr>
      <w:tblPr/>
      <w:tcPr>
        <w:tcBorders>
          <w:top w:val="double" w:sz="2" w:space="0" w:color="7587CE"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semiHidden/>
    <w:rsid w:val="00B128A5"/>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semiHidden/>
    <w:rsid w:val="00B128A5"/>
    <w:pPr>
      <w:spacing w:line="240" w:lineRule="auto"/>
    </w:pPr>
    <w:tblPr>
      <w:tblStyleRowBandSize w:val="1"/>
      <w:tblStyleColBandSize w:val="1"/>
      <w:tblBorders>
        <w:top w:val="single" w:sz="2" w:space="0" w:color="4ECEFF" w:themeColor="accent1" w:themeTint="99"/>
        <w:bottom w:val="single" w:sz="2" w:space="0" w:color="4ECEFF" w:themeColor="accent1" w:themeTint="99"/>
        <w:insideH w:val="single" w:sz="2" w:space="0" w:color="4ECEFF" w:themeColor="accent1" w:themeTint="99"/>
        <w:insideV w:val="single" w:sz="2" w:space="0" w:color="4ECEFF" w:themeColor="accent1" w:themeTint="99"/>
      </w:tblBorders>
    </w:tblPr>
    <w:tblStylePr w:type="firstRow">
      <w:rPr>
        <w:b/>
        <w:bCs/>
      </w:rPr>
      <w:tblPr/>
      <w:tcPr>
        <w:tcBorders>
          <w:top w:val="nil"/>
          <w:bottom w:val="single" w:sz="12" w:space="0" w:color="4ECEFF" w:themeColor="accent1" w:themeTint="99"/>
          <w:insideH w:val="nil"/>
          <w:insideV w:val="nil"/>
        </w:tcBorders>
        <w:shd w:val="clear" w:color="auto" w:fill="FFFFFF" w:themeFill="background1"/>
      </w:tcPr>
    </w:tblStylePr>
    <w:tblStylePr w:type="lastRow">
      <w:rPr>
        <w:b/>
        <w:bCs/>
      </w:rPr>
      <w:tblPr/>
      <w:tcPr>
        <w:tcBorders>
          <w:top w:val="double" w:sz="2" w:space="0" w:color="4EC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1" w:themeFillTint="33"/>
      </w:tcPr>
    </w:tblStylePr>
    <w:tblStylePr w:type="band1Horz">
      <w:tblPr/>
      <w:tcPr>
        <w:shd w:val="clear" w:color="auto" w:fill="C4EEFF" w:themeFill="accent1" w:themeFillTint="33"/>
      </w:tcPr>
    </w:tblStylePr>
  </w:style>
  <w:style w:type="table" w:styleId="Rastertabel2-Accent2">
    <w:name w:val="Grid Table 2 Accent 2"/>
    <w:basedOn w:val="Standaardtabel"/>
    <w:uiPriority w:val="47"/>
    <w:semiHidden/>
    <w:rsid w:val="00B128A5"/>
    <w:pPr>
      <w:spacing w:line="240" w:lineRule="auto"/>
    </w:pPr>
    <w:tblPr>
      <w:tblStyleRowBandSize w:val="1"/>
      <w:tblStyleColBandSize w:val="1"/>
      <w:tblBorders>
        <w:top w:val="single" w:sz="2" w:space="0" w:color="BAE4FF" w:themeColor="accent2" w:themeTint="99"/>
        <w:bottom w:val="single" w:sz="2" w:space="0" w:color="BAE4FF" w:themeColor="accent2" w:themeTint="99"/>
        <w:insideH w:val="single" w:sz="2" w:space="0" w:color="BAE4FF" w:themeColor="accent2" w:themeTint="99"/>
        <w:insideV w:val="single" w:sz="2" w:space="0" w:color="BAE4FF" w:themeColor="accent2" w:themeTint="99"/>
      </w:tblBorders>
    </w:tblPr>
    <w:tblStylePr w:type="firstRow">
      <w:rPr>
        <w:b/>
        <w:bCs/>
      </w:rPr>
      <w:tblPr/>
      <w:tcPr>
        <w:tcBorders>
          <w:top w:val="nil"/>
          <w:bottom w:val="single" w:sz="12" w:space="0" w:color="BAE4FF" w:themeColor="accent2" w:themeTint="99"/>
          <w:insideH w:val="nil"/>
          <w:insideV w:val="nil"/>
        </w:tcBorders>
        <w:shd w:val="clear" w:color="auto" w:fill="FFFFFF" w:themeFill="background1"/>
      </w:tcPr>
    </w:tblStylePr>
    <w:tblStylePr w:type="lastRow">
      <w:rPr>
        <w:b/>
        <w:bCs/>
      </w:rPr>
      <w:tblPr/>
      <w:tcPr>
        <w:tcBorders>
          <w:top w:val="double" w:sz="2" w:space="0" w:color="BAE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6FF" w:themeFill="accent2" w:themeFillTint="33"/>
      </w:tcPr>
    </w:tblStylePr>
    <w:tblStylePr w:type="band1Horz">
      <w:tblPr/>
      <w:tcPr>
        <w:shd w:val="clear" w:color="auto" w:fill="E8F6FF" w:themeFill="accent2" w:themeFillTint="33"/>
      </w:tcPr>
    </w:tblStylePr>
  </w:style>
  <w:style w:type="table" w:styleId="Rastertabel2-Accent3">
    <w:name w:val="Grid Table 2 Accent 3"/>
    <w:basedOn w:val="Standaardtabel"/>
    <w:uiPriority w:val="47"/>
    <w:semiHidden/>
    <w:rsid w:val="00B128A5"/>
    <w:pPr>
      <w:spacing w:line="240" w:lineRule="auto"/>
    </w:pPr>
    <w:tblPr>
      <w:tblStyleRowBandSize w:val="1"/>
      <w:tblStyleColBandSize w:val="1"/>
      <w:tblBorders>
        <w:top w:val="single" w:sz="2" w:space="0" w:color="FFE966" w:themeColor="accent3" w:themeTint="99"/>
        <w:bottom w:val="single" w:sz="2" w:space="0" w:color="FFE966" w:themeColor="accent3" w:themeTint="99"/>
        <w:insideH w:val="single" w:sz="2" w:space="0" w:color="FFE966" w:themeColor="accent3" w:themeTint="99"/>
        <w:insideV w:val="single" w:sz="2" w:space="0" w:color="FFE966" w:themeColor="accent3" w:themeTint="99"/>
      </w:tblBorders>
    </w:tblPr>
    <w:tblStylePr w:type="firstRow">
      <w:rPr>
        <w:b/>
        <w:bCs/>
      </w:rPr>
      <w:tblPr/>
      <w:tcPr>
        <w:tcBorders>
          <w:top w:val="nil"/>
          <w:bottom w:val="single" w:sz="12" w:space="0" w:color="FFE966" w:themeColor="accent3" w:themeTint="99"/>
          <w:insideH w:val="nil"/>
          <w:insideV w:val="nil"/>
        </w:tcBorders>
        <w:shd w:val="clear" w:color="auto" w:fill="FFFFFF" w:themeFill="background1"/>
      </w:tcPr>
    </w:tblStylePr>
    <w:tblStylePr w:type="lastRow">
      <w:rPr>
        <w:b/>
        <w:bCs/>
      </w:rPr>
      <w:tblPr/>
      <w:tcPr>
        <w:tcBorders>
          <w:top w:val="double" w:sz="2" w:space="0" w:color="FFE96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7CC" w:themeFill="accent3" w:themeFillTint="33"/>
      </w:tcPr>
    </w:tblStylePr>
    <w:tblStylePr w:type="band1Horz">
      <w:tblPr/>
      <w:tcPr>
        <w:shd w:val="clear" w:color="auto" w:fill="FFF7CC" w:themeFill="accent3" w:themeFillTint="33"/>
      </w:tcPr>
    </w:tblStylePr>
  </w:style>
  <w:style w:type="table" w:styleId="Rastertabel2-Accent4">
    <w:name w:val="Grid Table 2 Accent 4"/>
    <w:basedOn w:val="Standaardtabel"/>
    <w:uiPriority w:val="47"/>
    <w:semiHidden/>
    <w:rsid w:val="00B128A5"/>
    <w:pPr>
      <w:spacing w:line="240" w:lineRule="auto"/>
    </w:pPr>
    <w:tblPr>
      <w:tblStyleRowBandSize w:val="1"/>
      <w:tblStyleColBandSize w:val="1"/>
      <w:tblBorders>
        <w:top w:val="single" w:sz="2" w:space="0" w:color="24FF70" w:themeColor="accent4" w:themeTint="99"/>
        <w:bottom w:val="single" w:sz="2" w:space="0" w:color="24FF70" w:themeColor="accent4" w:themeTint="99"/>
        <w:insideH w:val="single" w:sz="2" w:space="0" w:color="24FF70" w:themeColor="accent4" w:themeTint="99"/>
        <w:insideV w:val="single" w:sz="2" w:space="0" w:color="24FF70" w:themeColor="accent4" w:themeTint="99"/>
      </w:tblBorders>
    </w:tblPr>
    <w:tblStylePr w:type="firstRow">
      <w:rPr>
        <w:b/>
        <w:bCs/>
      </w:rPr>
      <w:tblPr/>
      <w:tcPr>
        <w:tcBorders>
          <w:top w:val="nil"/>
          <w:bottom w:val="single" w:sz="12" w:space="0" w:color="24FF70" w:themeColor="accent4" w:themeTint="99"/>
          <w:insideH w:val="nil"/>
          <w:insideV w:val="nil"/>
        </w:tcBorders>
        <w:shd w:val="clear" w:color="auto" w:fill="FFFFFF" w:themeFill="background1"/>
      </w:tcPr>
    </w:tblStylePr>
    <w:tblStylePr w:type="lastRow">
      <w:rPr>
        <w:b/>
        <w:bCs/>
      </w:rPr>
      <w:tblPr/>
      <w:tcPr>
        <w:tcBorders>
          <w:top w:val="double" w:sz="2" w:space="0" w:color="24FF7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FFCF" w:themeFill="accent4" w:themeFillTint="33"/>
      </w:tcPr>
    </w:tblStylePr>
    <w:tblStylePr w:type="band1Horz">
      <w:tblPr/>
      <w:tcPr>
        <w:shd w:val="clear" w:color="auto" w:fill="B6FFCF" w:themeFill="accent4" w:themeFillTint="33"/>
      </w:tcPr>
    </w:tblStylePr>
  </w:style>
  <w:style w:type="table" w:styleId="Rastertabel2-Accent5">
    <w:name w:val="Grid Table 2 Accent 5"/>
    <w:basedOn w:val="Standaardtabel"/>
    <w:uiPriority w:val="47"/>
    <w:semiHidden/>
    <w:rsid w:val="00B128A5"/>
    <w:pPr>
      <w:spacing w:line="240" w:lineRule="auto"/>
    </w:pPr>
    <w:tblPr>
      <w:tblStyleRowBandSize w:val="1"/>
      <w:tblStyleColBandSize w:val="1"/>
      <w:tblBorders>
        <w:top w:val="single" w:sz="2" w:space="0" w:color="A8E17F" w:themeColor="accent5" w:themeTint="99"/>
        <w:bottom w:val="single" w:sz="2" w:space="0" w:color="A8E17F" w:themeColor="accent5" w:themeTint="99"/>
        <w:insideH w:val="single" w:sz="2" w:space="0" w:color="A8E17F" w:themeColor="accent5" w:themeTint="99"/>
        <w:insideV w:val="single" w:sz="2" w:space="0" w:color="A8E17F" w:themeColor="accent5" w:themeTint="99"/>
      </w:tblBorders>
    </w:tblPr>
    <w:tblStylePr w:type="firstRow">
      <w:rPr>
        <w:b/>
        <w:bCs/>
      </w:rPr>
      <w:tblPr/>
      <w:tcPr>
        <w:tcBorders>
          <w:top w:val="nil"/>
          <w:bottom w:val="single" w:sz="12" w:space="0" w:color="A8E17F" w:themeColor="accent5" w:themeTint="99"/>
          <w:insideH w:val="nil"/>
          <w:insideV w:val="nil"/>
        </w:tcBorders>
        <w:shd w:val="clear" w:color="auto" w:fill="FFFFFF" w:themeFill="background1"/>
      </w:tcPr>
    </w:tblStylePr>
    <w:tblStylePr w:type="lastRow">
      <w:rPr>
        <w:b/>
        <w:bCs/>
      </w:rPr>
      <w:tblPr/>
      <w:tcPr>
        <w:tcBorders>
          <w:top w:val="double" w:sz="2" w:space="0" w:color="A8E17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5D4" w:themeFill="accent5" w:themeFillTint="33"/>
      </w:tcPr>
    </w:tblStylePr>
    <w:tblStylePr w:type="band1Horz">
      <w:tblPr/>
      <w:tcPr>
        <w:shd w:val="clear" w:color="auto" w:fill="E2F5D4" w:themeFill="accent5" w:themeFillTint="33"/>
      </w:tcPr>
    </w:tblStylePr>
  </w:style>
  <w:style w:type="table" w:styleId="Rastertabel2-Accent6">
    <w:name w:val="Grid Table 2 Accent 6"/>
    <w:basedOn w:val="Standaardtabel"/>
    <w:uiPriority w:val="47"/>
    <w:semiHidden/>
    <w:rsid w:val="00B128A5"/>
    <w:pPr>
      <w:spacing w:line="240" w:lineRule="auto"/>
    </w:pPr>
    <w:tblPr>
      <w:tblStyleRowBandSize w:val="1"/>
      <w:tblStyleColBandSize w:val="1"/>
      <w:tblBorders>
        <w:top w:val="single" w:sz="2" w:space="0" w:color="7587CE" w:themeColor="accent6" w:themeTint="99"/>
        <w:bottom w:val="single" w:sz="2" w:space="0" w:color="7587CE" w:themeColor="accent6" w:themeTint="99"/>
        <w:insideH w:val="single" w:sz="2" w:space="0" w:color="7587CE" w:themeColor="accent6" w:themeTint="99"/>
        <w:insideV w:val="single" w:sz="2" w:space="0" w:color="7587CE" w:themeColor="accent6" w:themeTint="99"/>
      </w:tblBorders>
    </w:tblPr>
    <w:tblStylePr w:type="firstRow">
      <w:rPr>
        <w:b/>
        <w:bCs/>
      </w:rPr>
      <w:tblPr/>
      <w:tcPr>
        <w:tcBorders>
          <w:top w:val="nil"/>
          <w:bottom w:val="single" w:sz="12" w:space="0" w:color="7587CE" w:themeColor="accent6" w:themeTint="99"/>
          <w:insideH w:val="nil"/>
          <w:insideV w:val="nil"/>
        </w:tcBorders>
        <w:shd w:val="clear" w:color="auto" w:fill="FFFFFF" w:themeFill="background1"/>
      </w:tcPr>
    </w:tblStylePr>
    <w:tblStylePr w:type="lastRow">
      <w:rPr>
        <w:b/>
        <w:bCs/>
      </w:rPr>
      <w:tblPr/>
      <w:tcPr>
        <w:tcBorders>
          <w:top w:val="double" w:sz="2" w:space="0" w:color="7587C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D7EE" w:themeFill="accent6" w:themeFillTint="33"/>
      </w:tcPr>
    </w:tblStylePr>
    <w:tblStylePr w:type="band1Horz">
      <w:tblPr/>
      <w:tcPr>
        <w:shd w:val="clear" w:color="auto" w:fill="D0D7EE" w:themeFill="accent6" w:themeFillTint="33"/>
      </w:tcPr>
    </w:tblStylePr>
  </w:style>
  <w:style w:type="table" w:styleId="Rastertabel3">
    <w:name w:val="Grid Table 3"/>
    <w:basedOn w:val="Standaardtabel"/>
    <w:uiPriority w:val="48"/>
    <w:semiHidden/>
    <w:rsid w:val="00B128A5"/>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semiHidden/>
    <w:rsid w:val="00B128A5"/>
    <w:pPr>
      <w:spacing w:line="240" w:lineRule="auto"/>
    </w:pPr>
    <w:tblPr>
      <w:tblStyleRowBandSize w:val="1"/>
      <w:tblStyleColBandSize w:val="1"/>
      <w:tblBorders>
        <w:top w:val="single" w:sz="4" w:space="0" w:color="4ECEFF" w:themeColor="accent1" w:themeTint="99"/>
        <w:left w:val="single" w:sz="4" w:space="0" w:color="4ECEFF" w:themeColor="accent1" w:themeTint="99"/>
        <w:bottom w:val="single" w:sz="4" w:space="0" w:color="4ECEFF" w:themeColor="accent1" w:themeTint="99"/>
        <w:right w:val="single" w:sz="4" w:space="0" w:color="4ECEFF" w:themeColor="accent1" w:themeTint="99"/>
        <w:insideH w:val="single" w:sz="4" w:space="0" w:color="4ECEFF" w:themeColor="accent1" w:themeTint="99"/>
        <w:insideV w:val="single" w:sz="4" w:space="0" w:color="4ECE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1" w:themeFillTint="33"/>
      </w:tcPr>
    </w:tblStylePr>
    <w:tblStylePr w:type="band1Horz">
      <w:tblPr/>
      <w:tcPr>
        <w:shd w:val="clear" w:color="auto" w:fill="C4EEFF" w:themeFill="accent1" w:themeFillTint="33"/>
      </w:tcPr>
    </w:tblStylePr>
    <w:tblStylePr w:type="neCell">
      <w:tblPr/>
      <w:tcPr>
        <w:tcBorders>
          <w:bottom w:val="single" w:sz="4" w:space="0" w:color="4ECEFF" w:themeColor="accent1" w:themeTint="99"/>
        </w:tcBorders>
      </w:tcPr>
    </w:tblStylePr>
    <w:tblStylePr w:type="nwCell">
      <w:tblPr/>
      <w:tcPr>
        <w:tcBorders>
          <w:bottom w:val="single" w:sz="4" w:space="0" w:color="4ECEFF" w:themeColor="accent1" w:themeTint="99"/>
        </w:tcBorders>
      </w:tcPr>
    </w:tblStylePr>
    <w:tblStylePr w:type="seCell">
      <w:tblPr/>
      <w:tcPr>
        <w:tcBorders>
          <w:top w:val="single" w:sz="4" w:space="0" w:color="4ECEFF" w:themeColor="accent1" w:themeTint="99"/>
        </w:tcBorders>
      </w:tcPr>
    </w:tblStylePr>
    <w:tblStylePr w:type="swCell">
      <w:tblPr/>
      <w:tcPr>
        <w:tcBorders>
          <w:top w:val="single" w:sz="4" w:space="0" w:color="4ECEFF" w:themeColor="accent1" w:themeTint="99"/>
        </w:tcBorders>
      </w:tcPr>
    </w:tblStylePr>
  </w:style>
  <w:style w:type="table" w:styleId="Rastertabel3-Accent2">
    <w:name w:val="Grid Table 3 Accent 2"/>
    <w:basedOn w:val="Standaardtabel"/>
    <w:uiPriority w:val="48"/>
    <w:semiHidden/>
    <w:rsid w:val="00B128A5"/>
    <w:pPr>
      <w:spacing w:line="240" w:lineRule="auto"/>
    </w:pPr>
    <w:tblPr>
      <w:tblStyleRowBandSize w:val="1"/>
      <w:tblStyleColBandSize w:val="1"/>
      <w:tblBorders>
        <w:top w:val="single" w:sz="4" w:space="0" w:color="BAE4FF" w:themeColor="accent2" w:themeTint="99"/>
        <w:left w:val="single" w:sz="4" w:space="0" w:color="BAE4FF" w:themeColor="accent2" w:themeTint="99"/>
        <w:bottom w:val="single" w:sz="4" w:space="0" w:color="BAE4FF" w:themeColor="accent2" w:themeTint="99"/>
        <w:right w:val="single" w:sz="4" w:space="0" w:color="BAE4FF" w:themeColor="accent2" w:themeTint="99"/>
        <w:insideH w:val="single" w:sz="4" w:space="0" w:color="BAE4FF" w:themeColor="accent2" w:themeTint="99"/>
        <w:insideV w:val="single" w:sz="4" w:space="0" w:color="BAE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FF" w:themeFill="accent2" w:themeFillTint="33"/>
      </w:tcPr>
    </w:tblStylePr>
    <w:tblStylePr w:type="band1Horz">
      <w:tblPr/>
      <w:tcPr>
        <w:shd w:val="clear" w:color="auto" w:fill="E8F6FF" w:themeFill="accent2" w:themeFillTint="33"/>
      </w:tcPr>
    </w:tblStylePr>
    <w:tblStylePr w:type="neCell">
      <w:tblPr/>
      <w:tcPr>
        <w:tcBorders>
          <w:bottom w:val="single" w:sz="4" w:space="0" w:color="BAE4FF" w:themeColor="accent2" w:themeTint="99"/>
        </w:tcBorders>
      </w:tcPr>
    </w:tblStylePr>
    <w:tblStylePr w:type="nwCell">
      <w:tblPr/>
      <w:tcPr>
        <w:tcBorders>
          <w:bottom w:val="single" w:sz="4" w:space="0" w:color="BAE4FF" w:themeColor="accent2" w:themeTint="99"/>
        </w:tcBorders>
      </w:tcPr>
    </w:tblStylePr>
    <w:tblStylePr w:type="seCell">
      <w:tblPr/>
      <w:tcPr>
        <w:tcBorders>
          <w:top w:val="single" w:sz="4" w:space="0" w:color="BAE4FF" w:themeColor="accent2" w:themeTint="99"/>
        </w:tcBorders>
      </w:tcPr>
    </w:tblStylePr>
    <w:tblStylePr w:type="swCell">
      <w:tblPr/>
      <w:tcPr>
        <w:tcBorders>
          <w:top w:val="single" w:sz="4" w:space="0" w:color="BAE4FF" w:themeColor="accent2" w:themeTint="99"/>
        </w:tcBorders>
      </w:tcPr>
    </w:tblStylePr>
  </w:style>
  <w:style w:type="table" w:styleId="Rastertabel3-Accent3">
    <w:name w:val="Grid Table 3 Accent 3"/>
    <w:basedOn w:val="Standaardtabel"/>
    <w:uiPriority w:val="48"/>
    <w:semiHidden/>
    <w:rsid w:val="00B128A5"/>
    <w:pPr>
      <w:spacing w:line="240" w:lineRule="auto"/>
    </w:pPr>
    <w:tblPr>
      <w:tblStyleRowBandSize w:val="1"/>
      <w:tblStyleColBandSize w:val="1"/>
      <w:tblBorders>
        <w:top w:val="single" w:sz="4" w:space="0" w:color="FFE966" w:themeColor="accent3" w:themeTint="99"/>
        <w:left w:val="single" w:sz="4" w:space="0" w:color="FFE966" w:themeColor="accent3" w:themeTint="99"/>
        <w:bottom w:val="single" w:sz="4" w:space="0" w:color="FFE966" w:themeColor="accent3" w:themeTint="99"/>
        <w:right w:val="single" w:sz="4" w:space="0" w:color="FFE966" w:themeColor="accent3" w:themeTint="99"/>
        <w:insideH w:val="single" w:sz="4" w:space="0" w:color="FFE966" w:themeColor="accent3" w:themeTint="99"/>
        <w:insideV w:val="single" w:sz="4" w:space="0" w:color="FFE9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C" w:themeFill="accent3" w:themeFillTint="33"/>
      </w:tcPr>
    </w:tblStylePr>
    <w:tblStylePr w:type="band1Horz">
      <w:tblPr/>
      <w:tcPr>
        <w:shd w:val="clear" w:color="auto" w:fill="FFF7CC" w:themeFill="accent3" w:themeFillTint="33"/>
      </w:tcPr>
    </w:tblStylePr>
    <w:tblStylePr w:type="neCell">
      <w:tblPr/>
      <w:tcPr>
        <w:tcBorders>
          <w:bottom w:val="single" w:sz="4" w:space="0" w:color="FFE966" w:themeColor="accent3" w:themeTint="99"/>
        </w:tcBorders>
      </w:tcPr>
    </w:tblStylePr>
    <w:tblStylePr w:type="nwCell">
      <w:tblPr/>
      <w:tcPr>
        <w:tcBorders>
          <w:bottom w:val="single" w:sz="4" w:space="0" w:color="FFE966" w:themeColor="accent3" w:themeTint="99"/>
        </w:tcBorders>
      </w:tcPr>
    </w:tblStylePr>
    <w:tblStylePr w:type="seCell">
      <w:tblPr/>
      <w:tcPr>
        <w:tcBorders>
          <w:top w:val="single" w:sz="4" w:space="0" w:color="FFE966" w:themeColor="accent3" w:themeTint="99"/>
        </w:tcBorders>
      </w:tcPr>
    </w:tblStylePr>
    <w:tblStylePr w:type="swCell">
      <w:tblPr/>
      <w:tcPr>
        <w:tcBorders>
          <w:top w:val="single" w:sz="4" w:space="0" w:color="FFE966" w:themeColor="accent3" w:themeTint="99"/>
        </w:tcBorders>
      </w:tcPr>
    </w:tblStylePr>
  </w:style>
  <w:style w:type="table" w:styleId="Rastertabel3-Accent4">
    <w:name w:val="Grid Table 3 Accent 4"/>
    <w:basedOn w:val="Standaardtabel"/>
    <w:uiPriority w:val="48"/>
    <w:semiHidden/>
    <w:rsid w:val="00B128A5"/>
    <w:pPr>
      <w:spacing w:line="240" w:lineRule="auto"/>
    </w:pPr>
    <w:tblPr>
      <w:tblStyleRowBandSize w:val="1"/>
      <w:tblStyleColBandSize w:val="1"/>
      <w:tblBorders>
        <w:top w:val="single" w:sz="4" w:space="0" w:color="24FF70" w:themeColor="accent4" w:themeTint="99"/>
        <w:left w:val="single" w:sz="4" w:space="0" w:color="24FF70" w:themeColor="accent4" w:themeTint="99"/>
        <w:bottom w:val="single" w:sz="4" w:space="0" w:color="24FF70" w:themeColor="accent4" w:themeTint="99"/>
        <w:right w:val="single" w:sz="4" w:space="0" w:color="24FF70" w:themeColor="accent4" w:themeTint="99"/>
        <w:insideH w:val="single" w:sz="4" w:space="0" w:color="24FF70" w:themeColor="accent4" w:themeTint="99"/>
        <w:insideV w:val="single" w:sz="4" w:space="0" w:color="24FF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CF" w:themeFill="accent4" w:themeFillTint="33"/>
      </w:tcPr>
    </w:tblStylePr>
    <w:tblStylePr w:type="band1Horz">
      <w:tblPr/>
      <w:tcPr>
        <w:shd w:val="clear" w:color="auto" w:fill="B6FFCF" w:themeFill="accent4" w:themeFillTint="33"/>
      </w:tcPr>
    </w:tblStylePr>
    <w:tblStylePr w:type="neCell">
      <w:tblPr/>
      <w:tcPr>
        <w:tcBorders>
          <w:bottom w:val="single" w:sz="4" w:space="0" w:color="24FF70" w:themeColor="accent4" w:themeTint="99"/>
        </w:tcBorders>
      </w:tcPr>
    </w:tblStylePr>
    <w:tblStylePr w:type="nwCell">
      <w:tblPr/>
      <w:tcPr>
        <w:tcBorders>
          <w:bottom w:val="single" w:sz="4" w:space="0" w:color="24FF70" w:themeColor="accent4" w:themeTint="99"/>
        </w:tcBorders>
      </w:tcPr>
    </w:tblStylePr>
    <w:tblStylePr w:type="seCell">
      <w:tblPr/>
      <w:tcPr>
        <w:tcBorders>
          <w:top w:val="single" w:sz="4" w:space="0" w:color="24FF70" w:themeColor="accent4" w:themeTint="99"/>
        </w:tcBorders>
      </w:tcPr>
    </w:tblStylePr>
    <w:tblStylePr w:type="swCell">
      <w:tblPr/>
      <w:tcPr>
        <w:tcBorders>
          <w:top w:val="single" w:sz="4" w:space="0" w:color="24FF70" w:themeColor="accent4" w:themeTint="99"/>
        </w:tcBorders>
      </w:tcPr>
    </w:tblStylePr>
  </w:style>
  <w:style w:type="table" w:styleId="Rastertabel3-Accent5">
    <w:name w:val="Grid Table 3 Accent 5"/>
    <w:basedOn w:val="Standaardtabel"/>
    <w:uiPriority w:val="48"/>
    <w:semiHidden/>
    <w:rsid w:val="00B128A5"/>
    <w:pPr>
      <w:spacing w:line="240" w:lineRule="auto"/>
    </w:pPr>
    <w:tblPr>
      <w:tblStyleRowBandSize w:val="1"/>
      <w:tblStyleColBandSize w:val="1"/>
      <w:tblBorders>
        <w:top w:val="single" w:sz="4" w:space="0" w:color="A8E17F" w:themeColor="accent5" w:themeTint="99"/>
        <w:left w:val="single" w:sz="4" w:space="0" w:color="A8E17F" w:themeColor="accent5" w:themeTint="99"/>
        <w:bottom w:val="single" w:sz="4" w:space="0" w:color="A8E17F" w:themeColor="accent5" w:themeTint="99"/>
        <w:right w:val="single" w:sz="4" w:space="0" w:color="A8E17F" w:themeColor="accent5" w:themeTint="99"/>
        <w:insideH w:val="single" w:sz="4" w:space="0" w:color="A8E17F" w:themeColor="accent5" w:themeTint="99"/>
        <w:insideV w:val="single" w:sz="4" w:space="0" w:color="A8E1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5D4" w:themeFill="accent5" w:themeFillTint="33"/>
      </w:tcPr>
    </w:tblStylePr>
    <w:tblStylePr w:type="band1Horz">
      <w:tblPr/>
      <w:tcPr>
        <w:shd w:val="clear" w:color="auto" w:fill="E2F5D4" w:themeFill="accent5" w:themeFillTint="33"/>
      </w:tcPr>
    </w:tblStylePr>
    <w:tblStylePr w:type="neCell">
      <w:tblPr/>
      <w:tcPr>
        <w:tcBorders>
          <w:bottom w:val="single" w:sz="4" w:space="0" w:color="A8E17F" w:themeColor="accent5" w:themeTint="99"/>
        </w:tcBorders>
      </w:tcPr>
    </w:tblStylePr>
    <w:tblStylePr w:type="nwCell">
      <w:tblPr/>
      <w:tcPr>
        <w:tcBorders>
          <w:bottom w:val="single" w:sz="4" w:space="0" w:color="A8E17F" w:themeColor="accent5" w:themeTint="99"/>
        </w:tcBorders>
      </w:tcPr>
    </w:tblStylePr>
    <w:tblStylePr w:type="seCell">
      <w:tblPr/>
      <w:tcPr>
        <w:tcBorders>
          <w:top w:val="single" w:sz="4" w:space="0" w:color="A8E17F" w:themeColor="accent5" w:themeTint="99"/>
        </w:tcBorders>
      </w:tcPr>
    </w:tblStylePr>
    <w:tblStylePr w:type="swCell">
      <w:tblPr/>
      <w:tcPr>
        <w:tcBorders>
          <w:top w:val="single" w:sz="4" w:space="0" w:color="A8E17F" w:themeColor="accent5" w:themeTint="99"/>
        </w:tcBorders>
      </w:tcPr>
    </w:tblStylePr>
  </w:style>
  <w:style w:type="table" w:styleId="Rastertabel3-Accent6">
    <w:name w:val="Grid Table 3 Accent 6"/>
    <w:basedOn w:val="Standaardtabel"/>
    <w:uiPriority w:val="48"/>
    <w:semiHidden/>
    <w:rsid w:val="00B128A5"/>
    <w:pPr>
      <w:spacing w:line="240" w:lineRule="auto"/>
    </w:pPr>
    <w:tblPr>
      <w:tblStyleRowBandSize w:val="1"/>
      <w:tblStyleColBandSize w:val="1"/>
      <w:tblBorders>
        <w:top w:val="single" w:sz="4" w:space="0" w:color="7587CE" w:themeColor="accent6" w:themeTint="99"/>
        <w:left w:val="single" w:sz="4" w:space="0" w:color="7587CE" w:themeColor="accent6" w:themeTint="99"/>
        <w:bottom w:val="single" w:sz="4" w:space="0" w:color="7587CE" w:themeColor="accent6" w:themeTint="99"/>
        <w:right w:val="single" w:sz="4" w:space="0" w:color="7587CE" w:themeColor="accent6" w:themeTint="99"/>
        <w:insideH w:val="single" w:sz="4" w:space="0" w:color="7587CE" w:themeColor="accent6" w:themeTint="99"/>
        <w:insideV w:val="single" w:sz="4" w:space="0" w:color="7587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7EE" w:themeFill="accent6" w:themeFillTint="33"/>
      </w:tcPr>
    </w:tblStylePr>
    <w:tblStylePr w:type="band1Horz">
      <w:tblPr/>
      <w:tcPr>
        <w:shd w:val="clear" w:color="auto" w:fill="D0D7EE" w:themeFill="accent6" w:themeFillTint="33"/>
      </w:tcPr>
    </w:tblStylePr>
    <w:tblStylePr w:type="neCell">
      <w:tblPr/>
      <w:tcPr>
        <w:tcBorders>
          <w:bottom w:val="single" w:sz="4" w:space="0" w:color="7587CE" w:themeColor="accent6" w:themeTint="99"/>
        </w:tcBorders>
      </w:tcPr>
    </w:tblStylePr>
    <w:tblStylePr w:type="nwCell">
      <w:tblPr/>
      <w:tcPr>
        <w:tcBorders>
          <w:bottom w:val="single" w:sz="4" w:space="0" w:color="7587CE" w:themeColor="accent6" w:themeTint="99"/>
        </w:tcBorders>
      </w:tcPr>
    </w:tblStylePr>
    <w:tblStylePr w:type="seCell">
      <w:tblPr/>
      <w:tcPr>
        <w:tcBorders>
          <w:top w:val="single" w:sz="4" w:space="0" w:color="7587CE" w:themeColor="accent6" w:themeTint="99"/>
        </w:tcBorders>
      </w:tcPr>
    </w:tblStylePr>
    <w:tblStylePr w:type="swCell">
      <w:tblPr/>
      <w:tcPr>
        <w:tcBorders>
          <w:top w:val="single" w:sz="4" w:space="0" w:color="7587CE" w:themeColor="accent6" w:themeTint="99"/>
        </w:tcBorders>
      </w:tcPr>
    </w:tblStylePr>
  </w:style>
  <w:style w:type="table" w:styleId="Rastertabel4">
    <w:name w:val="Grid Table 4"/>
    <w:basedOn w:val="Standaardtabel"/>
    <w:uiPriority w:val="49"/>
    <w:semiHidden/>
    <w:rsid w:val="00B128A5"/>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semiHidden/>
    <w:rsid w:val="00B128A5"/>
    <w:pPr>
      <w:spacing w:line="240" w:lineRule="auto"/>
    </w:pPr>
    <w:tblPr>
      <w:tblStyleRowBandSize w:val="1"/>
      <w:tblStyleColBandSize w:val="1"/>
      <w:tblBorders>
        <w:top w:val="single" w:sz="4" w:space="0" w:color="4ECEFF" w:themeColor="accent1" w:themeTint="99"/>
        <w:left w:val="single" w:sz="4" w:space="0" w:color="4ECEFF" w:themeColor="accent1" w:themeTint="99"/>
        <w:bottom w:val="single" w:sz="4" w:space="0" w:color="4ECEFF" w:themeColor="accent1" w:themeTint="99"/>
        <w:right w:val="single" w:sz="4" w:space="0" w:color="4ECEFF" w:themeColor="accent1" w:themeTint="99"/>
        <w:insideH w:val="single" w:sz="4" w:space="0" w:color="4ECEFF" w:themeColor="accent1" w:themeTint="99"/>
        <w:insideV w:val="single" w:sz="4" w:space="0" w:color="4ECEFF" w:themeColor="accent1" w:themeTint="99"/>
      </w:tblBorders>
    </w:tblPr>
    <w:tblStylePr w:type="firstRow">
      <w:rPr>
        <w:b/>
        <w:bCs/>
        <w:color w:val="FFFFFF" w:themeColor="background1"/>
      </w:rPr>
      <w:tblPr/>
      <w:tcPr>
        <w:tcBorders>
          <w:top w:val="single" w:sz="4" w:space="0" w:color="009DD8" w:themeColor="accent1"/>
          <w:left w:val="single" w:sz="4" w:space="0" w:color="009DD8" w:themeColor="accent1"/>
          <w:bottom w:val="single" w:sz="4" w:space="0" w:color="009DD8" w:themeColor="accent1"/>
          <w:right w:val="single" w:sz="4" w:space="0" w:color="009DD8" w:themeColor="accent1"/>
          <w:insideH w:val="nil"/>
          <w:insideV w:val="nil"/>
        </w:tcBorders>
        <w:shd w:val="clear" w:color="auto" w:fill="009DD8" w:themeFill="accent1"/>
      </w:tcPr>
    </w:tblStylePr>
    <w:tblStylePr w:type="lastRow">
      <w:rPr>
        <w:b/>
        <w:bCs/>
      </w:rPr>
      <w:tblPr/>
      <w:tcPr>
        <w:tcBorders>
          <w:top w:val="double" w:sz="4" w:space="0" w:color="009DD8" w:themeColor="accent1"/>
        </w:tcBorders>
      </w:tcPr>
    </w:tblStylePr>
    <w:tblStylePr w:type="firstCol">
      <w:rPr>
        <w:b/>
        <w:bCs/>
      </w:rPr>
    </w:tblStylePr>
    <w:tblStylePr w:type="lastCol">
      <w:rPr>
        <w:b/>
        <w:bCs/>
      </w:rPr>
    </w:tblStylePr>
    <w:tblStylePr w:type="band1Vert">
      <w:tblPr/>
      <w:tcPr>
        <w:shd w:val="clear" w:color="auto" w:fill="C4EEFF" w:themeFill="accent1" w:themeFillTint="33"/>
      </w:tcPr>
    </w:tblStylePr>
    <w:tblStylePr w:type="band1Horz">
      <w:tblPr/>
      <w:tcPr>
        <w:shd w:val="clear" w:color="auto" w:fill="C4EEFF" w:themeFill="accent1" w:themeFillTint="33"/>
      </w:tcPr>
    </w:tblStylePr>
  </w:style>
  <w:style w:type="table" w:styleId="Rastertabel4-Accent2">
    <w:name w:val="Grid Table 4 Accent 2"/>
    <w:basedOn w:val="Standaardtabel"/>
    <w:uiPriority w:val="49"/>
    <w:semiHidden/>
    <w:rsid w:val="00B128A5"/>
    <w:pPr>
      <w:spacing w:line="240" w:lineRule="auto"/>
    </w:pPr>
    <w:tblPr>
      <w:tblStyleRowBandSize w:val="1"/>
      <w:tblStyleColBandSize w:val="1"/>
      <w:tblBorders>
        <w:top w:val="single" w:sz="4" w:space="0" w:color="BAE4FF" w:themeColor="accent2" w:themeTint="99"/>
        <w:left w:val="single" w:sz="4" w:space="0" w:color="BAE4FF" w:themeColor="accent2" w:themeTint="99"/>
        <w:bottom w:val="single" w:sz="4" w:space="0" w:color="BAE4FF" w:themeColor="accent2" w:themeTint="99"/>
        <w:right w:val="single" w:sz="4" w:space="0" w:color="BAE4FF" w:themeColor="accent2" w:themeTint="99"/>
        <w:insideH w:val="single" w:sz="4" w:space="0" w:color="BAE4FF" w:themeColor="accent2" w:themeTint="99"/>
        <w:insideV w:val="single" w:sz="4" w:space="0" w:color="BAE4FF" w:themeColor="accent2" w:themeTint="99"/>
      </w:tblBorders>
    </w:tblPr>
    <w:tblStylePr w:type="firstRow">
      <w:rPr>
        <w:b/>
        <w:bCs/>
        <w:color w:val="FFFFFF" w:themeColor="background1"/>
      </w:rPr>
      <w:tblPr/>
      <w:tcPr>
        <w:tcBorders>
          <w:top w:val="single" w:sz="4" w:space="0" w:color="8DD3FF" w:themeColor="accent2"/>
          <w:left w:val="single" w:sz="4" w:space="0" w:color="8DD3FF" w:themeColor="accent2"/>
          <w:bottom w:val="single" w:sz="4" w:space="0" w:color="8DD3FF" w:themeColor="accent2"/>
          <w:right w:val="single" w:sz="4" w:space="0" w:color="8DD3FF" w:themeColor="accent2"/>
          <w:insideH w:val="nil"/>
          <w:insideV w:val="nil"/>
        </w:tcBorders>
        <w:shd w:val="clear" w:color="auto" w:fill="8DD3FF" w:themeFill="accent2"/>
      </w:tcPr>
    </w:tblStylePr>
    <w:tblStylePr w:type="lastRow">
      <w:rPr>
        <w:b/>
        <w:bCs/>
      </w:rPr>
      <w:tblPr/>
      <w:tcPr>
        <w:tcBorders>
          <w:top w:val="double" w:sz="4" w:space="0" w:color="8DD3FF" w:themeColor="accent2"/>
        </w:tcBorders>
      </w:tcPr>
    </w:tblStylePr>
    <w:tblStylePr w:type="firstCol">
      <w:rPr>
        <w:b/>
        <w:bCs/>
      </w:rPr>
    </w:tblStylePr>
    <w:tblStylePr w:type="lastCol">
      <w:rPr>
        <w:b/>
        <w:bCs/>
      </w:rPr>
    </w:tblStylePr>
    <w:tblStylePr w:type="band1Vert">
      <w:tblPr/>
      <w:tcPr>
        <w:shd w:val="clear" w:color="auto" w:fill="E8F6FF" w:themeFill="accent2" w:themeFillTint="33"/>
      </w:tcPr>
    </w:tblStylePr>
    <w:tblStylePr w:type="band1Horz">
      <w:tblPr/>
      <w:tcPr>
        <w:shd w:val="clear" w:color="auto" w:fill="E8F6FF" w:themeFill="accent2" w:themeFillTint="33"/>
      </w:tcPr>
    </w:tblStylePr>
  </w:style>
  <w:style w:type="table" w:styleId="Rastertabel4-Accent3">
    <w:name w:val="Grid Table 4 Accent 3"/>
    <w:basedOn w:val="Standaardtabel"/>
    <w:uiPriority w:val="49"/>
    <w:semiHidden/>
    <w:rsid w:val="00B128A5"/>
    <w:pPr>
      <w:spacing w:line="240" w:lineRule="auto"/>
    </w:pPr>
    <w:tblPr>
      <w:tblStyleRowBandSize w:val="1"/>
      <w:tblStyleColBandSize w:val="1"/>
      <w:tblBorders>
        <w:top w:val="single" w:sz="4" w:space="0" w:color="FFE966" w:themeColor="accent3" w:themeTint="99"/>
        <w:left w:val="single" w:sz="4" w:space="0" w:color="FFE966" w:themeColor="accent3" w:themeTint="99"/>
        <w:bottom w:val="single" w:sz="4" w:space="0" w:color="FFE966" w:themeColor="accent3" w:themeTint="99"/>
        <w:right w:val="single" w:sz="4" w:space="0" w:color="FFE966" w:themeColor="accent3" w:themeTint="99"/>
        <w:insideH w:val="single" w:sz="4" w:space="0" w:color="FFE966" w:themeColor="accent3" w:themeTint="99"/>
        <w:insideV w:val="single" w:sz="4" w:space="0" w:color="FFE966" w:themeColor="accent3" w:themeTint="99"/>
      </w:tblBorders>
    </w:tblPr>
    <w:tblStylePr w:type="firstRow">
      <w:rPr>
        <w:b/>
        <w:bCs/>
        <w:color w:val="FFFFFF" w:themeColor="background1"/>
      </w:rPr>
      <w:tblPr/>
      <w:tcPr>
        <w:tcBorders>
          <w:top w:val="single" w:sz="4" w:space="0" w:color="FFDB00" w:themeColor="accent3"/>
          <w:left w:val="single" w:sz="4" w:space="0" w:color="FFDB00" w:themeColor="accent3"/>
          <w:bottom w:val="single" w:sz="4" w:space="0" w:color="FFDB00" w:themeColor="accent3"/>
          <w:right w:val="single" w:sz="4" w:space="0" w:color="FFDB00" w:themeColor="accent3"/>
          <w:insideH w:val="nil"/>
          <w:insideV w:val="nil"/>
        </w:tcBorders>
        <w:shd w:val="clear" w:color="auto" w:fill="FFDB00" w:themeFill="accent3"/>
      </w:tcPr>
    </w:tblStylePr>
    <w:tblStylePr w:type="lastRow">
      <w:rPr>
        <w:b/>
        <w:bCs/>
      </w:rPr>
      <w:tblPr/>
      <w:tcPr>
        <w:tcBorders>
          <w:top w:val="double" w:sz="4" w:space="0" w:color="FFDB00" w:themeColor="accent3"/>
        </w:tcBorders>
      </w:tcPr>
    </w:tblStylePr>
    <w:tblStylePr w:type="firstCol">
      <w:rPr>
        <w:b/>
        <w:bCs/>
      </w:rPr>
    </w:tblStylePr>
    <w:tblStylePr w:type="lastCol">
      <w:rPr>
        <w:b/>
        <w:bCs/>
      </w:rPr>
    </w:tblStylePr>
    <w:tblStylePr w:type="band1Vert">
      <w:tblPr/>
      <w:tcPr>
        <w:shd w:val="clear" w:color="auto" w:fill="FFF7CC" w:themeFill="accent3" w:themeFillTint="33"/>
      </w:tcPr>
    </w:tblStylePr>
    <w:tblStylePr w:type="band1Horz">
      <w:tblPr/>
      <w:tcPr>
        <w:shd w:val="clear" w:color="auto" w:fill="FFF7CC" w:themeFill="accent3" w:themeFillTint="33"/>
      </w:tcPr>
    </w:tblStylePr>
  </w:style>
  <w:style w:type="table" w:styleId="Rastertabel4-Accent4">
    <w:name w:val="Grid Table 4 Accent 4"/>
    <w:basedOn w:val="Standaardtabel"/>
    <w:uiPriority w:val="49"/>
    <w:semiHidden/>
    <w:rsid w:val="00B128A5"/>
    <w:pPr>
      <w:spacing w:line="240" w:lineRule="auto"/>
    </w:pPr>
    <w:tblPr>
      <w:tblStyleRowBandSize w:val="1"/>
      <w:tblStyleColBandSize w:val="1"/>
      <w:tblBorders>
        <w:top w:val="single" w:sz="4" w:space="0" w:color="24FF70" w:themeColor="accent4" w:themeTint="99"/>
        <w:left w:val="single" w:sz="4" w:space="0" w:color="24FF70" w:themeColor="accent4" w:themeTint="99"/>
        <w:bottom w:val="single" w:sz="4" w:space="0" w:color="24FF70" w:themeColor="accent4" w:themeTint="99"/>
        <w:right w:val="single" w:sz="4" w:space="0" w:color="24FF70" w:themeColor="accent4" w:themeTint="99"/>
        <w:insideH w:val="single" w:sz="4" w:space="0" w:color="24FF70" w:themeColor="accent4" w:themeTint="99"/>
        <w:insideV w:val="single" w:sz="4" w:space="0" w:color="24FF70" w:themeColor="accent4" w:themeTint="99"/>
      </w:tblBorders>
    </w:tblPr>
    <w:tblStylePr w:type="firstRow">
      <w:rPr>
        <w:b/>
        <w:bCs/>
        <w:color w:val="FFFFFF" w:themeColor="background1"/>
      </w:rPr>
      <w:tblPr/>
      <w:tcPr>
        <w:tcBorders>
          <w:top w:val="single" w:sz="4" w:space="0" w:color="009133" w:themeColor="accent4"/>
          <w:left w:val="single" w:sz="4" w:space="0" w:color="009133" w:themeColor="accent4"/>
          <w:bottom w:val="single" w:sz="4" w:space="0" w:color="009133" w:themeColor="accent4"/>
          <w:right w:val="single" w:sz="4" w:space="0" w:color="009133" w:themeColor="accent4"/>
          <w:insideH w:val="nil"/>
          <w:insideV w:val="nil"/>
        </w:tcBorders>
        <w:shd w:val="clear" w:color="auto" w:fill="009133" w:themeFill="accent4"/>
      </w:tcPr>
    </w:tblStylePr>
    <w:tblStylePr w:type="lastRow">
      <w:rPr>
        <w:b/>
        <w:bCs/>
      </w:rPr>
      <w:tblPr/>
      <w:tcPr>
        <w:tcBorders>
          <w:top w:val="double" w:sz="4" w:space="0" w:color="009133" w:themeColor="accent4"/>
        </w:tcBorders>
      </w:tcPr>
    </w:tblStylePr>
    <w:tblStylePr w:type="firstCol">
      <w:rPr>
        <w:b/>
        <w:bCs/>
      </w:rPr>
    </w:tblStylePr>
    <w:tblStylePr w:type="lastCol">
      <w:rPr>
        <w:b/>
        <w:bCs/>
      </w:rPr>
    </w:tblStylePr>
    <w:tblStylePr w:type="band1Vert">
      <w:tblPr/>
      <w:tcPr>
        <w:shd w:val="clear" w:color="auto" w:fill="B6FFCF" w:themeFill="accent4" w:themeFillTint="33"/>
      </w:tcPr>
    </w:tblStylePr>
    <w:tblStylePr w:type="band1Horz">
      <w:tblPr/>
      <w:tcPr>
        <w:shd w:val="clear" w:color="auto" w:fill="B6FFCF" w:themeFill="accent4" w:themeFillTint="33"/>
      </w:tcPr>
    </w:tblStylePr>
  </w:style>
  <w:style w:type="table" w:styleId="Rastertabel4-Accent5">
    <w:name w:val="Grid Table 4 Accent 5"/>
    <w:basedOn w:val="Standaardtabel"/>
    <w:uiPriority w:val="49"/>
    <w:semiHidden/>
    <w:rsid w:val="00B128A5"/>
    <w:pPr>
      <w:spacing w:line="240" w:lineRule="auto"/>
    </w:pPr>
    <w:tblPr>
      <w:tblStyleRowBandSize w:val="1"/>
      <w:tblStyleColBandSize w:val="1"/>
      <w:tblBorders>
        <w:top w:val="single" w:sz="4" w:space="0" w:color="A8E17F" w:themeColor="accent5" w:themeTint="99"/>
        <w:left w:val="single" w:sz="4" w:space="0" w:color="A8E17F" w:themeColor="accent5" w:themeTint="99"/>
        <w:bottom w:val="single" w:sz="4" w:space="0" w:color="A8E17F" w:themeColor="accent5" w:themeTint="99"/>
        <w:right w:val="single" w:sz="4" w:space="0" w:color="A8E17F" w:themeColor="accent5" w:themeTint="99"/>
        <w:insideH w:val="single" w:sz="4" w:space="0" w:color="A8E17F" w:themeColor="accent5" w:themeTint="99"/>
        <w:insideV w:val="single" w:sz="4" w:space="0" w:color="A8E17F" w:themeColor="accent5" w:themeTint="99"/>
      </w:tblBorders>
    </w:tblPr>
    <w:tblStylePr w:type="firstRow">
      <w:rPr>
        <w:b/>
        <w:bCs/>
        <w:color w:val="FFFFFF" w:themeColor="background1"/>
      </w:rPr>
      <w:tblPr/>
      <w:tcPr>
        <w:tcBorders>
          <w:top w:val="single" w:sz="4" w:space="0" w:color="70C82F" w:themeColor="accent5"/>
          <w:left w:val="single" w:sz="4" w:space="0" w:color="70C82F" w:themeColor="accent5"/>
          <w:bottom w:val="single" w:sz="4" w:space="0" w:color="70C82F" w:themeColor="accent5"/>
          <w:right w:val="single" w:sz="4" w:space="0" w:color="70C82F" w:themeColor="accent5"/>
          <w:insideH w:val="nil"/>
          <w:insideV w:val="nil"/>
        </w:tcBorders>
        <w:shd w:val="clear" w:color="auto" w:fill="70C82F" w:themeFill="accent5"/>
      </w:tcPr>
    </w:tblStylePr>
    <w:tblStylePr w:type="lastRow">
      <w:rPr>
        <w:b/>
        <w:bCs/>
      </w:rPr>
      <w:tblPr/>
      <w:tcPr>
        <w:tcBorders>
          <w:top w:val="double" w:sz="4" w:space="0" w:color="70C82F" w:themeColor="accent5"/>
        </w:tcBorders>
      </w:tcPr>
    </w:tblStylePr>
    <w:tblStylePr w:type="firstCol">
      <w:rPr>
        <w:b/>
        <w:bCs/>
      </w:rPr>
    </w:tblStylePr>
    <w:tblStylePr w:type="lastCol">
      <w:rPr>
        <w:b/>
        <w:bCs/>
      </w:rPr>
    </w:tblStylePr>
    <w:tblStylePr w:type="band1Vert">
      <w:tblPr/>
      <w:tcPr>
        <w:shd w:val="clear" w:color="auto" w:fill="E2F5D4" w:themeFill="accent5" w:themeFillTint="33"/>
      </w:tcPr>
    </w:tblStylePr>
    <w:tblStylePr w:type="band1Horz">
      <w:tblPr/>
      <w:tcPr>
        <w:shd w:val="clear" w:color="auto" w:fill="E2F5D4" w:themeFill="accent5" w:themeFillTint="33"/>
      </w:tcPr>
    </w:tblStylePr>
  </w:style>
  <w:style w:type="table" w:styleId="Rastertabel4-Accent6">
    <w:name w:val="Grid Table 4 Accent 6"/>
    <w:basedOn w:val="Standaardtabel"/>
    <w:uiPriority w:val="49"/>
    <w:semiHidden/>
    <w:rsid w:val="00B128A5"/>
    <w:pPr>
      <w:spacing w:line="240" w:lineRule="auto"/>
    </w:pPr>
    <w:tblPr>
      <w:tblStyleRowBandSize w:val="1"/>
      <w:tblStyleColBandSize w:val="1"/>
      <w:tblBorders>
        <w:top w:val="single" w:sz="4" w:space="0" w:color="7587CE" w:themeColor="accent6" w:themeTint="99"/>
        <w:left w:val="single" w:sz="4" w:space="0" w:color="7587CE" w:themeColor="accent6" w:themeTint="99"/>
        <w:bottom w:val="single" w:sz="4" w:space="0" w:color="7587CE" w:themeColor="accent6" w:themeTint="99"/>
        <w:right w:val="single" w:sz="4" w:space="0" w:color="7587CE" w:themeColor="accent6" w:themeTint="99"/>
        <w:insideH w:val="single" w:sz="4" w:space="0" w:color="7587CE" w:themeColor="accent6" w:themeTint="99"/>
        <w:insideV w:val="single" w:sz="4" w:space="0" w:color="7587CE" w:themeColor="accent6" w:themeTint="99"/>
      </w:tblBorders>
    </w:tblPr>
    <w:tblStylePr w:type="firstRow">
      <w:rPr>
        <w:b/>
        <w:bCs/>
        <w:color w:val="FFFFFF" w:themeColor="background1"/>
      </w:rPr>
      <w:tblPr/>
      <w:tcPr>
        <w:tcBorders>
          <w:top w:val="single" w:sz="4" w:space="0" w:color="344893" w:themeColor="accent6"/>
          <w:left w:val="single" w:sz="4" w:space="0" w:color="344893" w:themeColor="accent6"/>
          <w:bottom w:val="single" w:sz="4" w:space="0" w:color="344893" w:themeColor="accent6"/>
          <w:right w:val="single" w:sz="4" w:space="0" w:color="344893" w:themeColor="accent6"/>
          <w:insideH w:val="nil"/>
          <w:insideV w:val="nil"/>
        </w:tcBorders>
        <w:shd w:val="clear" w:color="auto" w:fill="344893" w:themeFill="accent6"/>
      </w:tcPr>
    </w:tblStylePr>
    <w:tblStylePr w:type="lastRow">
      <w:rPr>
        <w:b/>
        <w:bCs/>
      </w:rPr>
      <w:tblPr/>
      <w:tcPr>
        <w:tcBorders>
          <w:top w:val="double" w:sz="4" w:space="0" w:color="344893" w:themeColor="accent6"/>
        </w:tcBorders>
      </w:tcPr>
    </w:tblStylePr>
    <w:tblStylePr w:type="firstCol">
      <w:rPr>
        <w:b/>
        <w:bCs/>
      </w:rPr>
    </w:tblStylePr>
    <w:tblStylePr w:type="lastCol">
      <w:rPr>
        <w:b/>
        <w:bCs/>
      </w:rPr>
    </w:tblStylePr>
    <w:tblStylePr w:type="band1Vert">
      <w:tblPr/>
      <w:tcPr>
        <w:shd w:val="clear" w:color="auto" w:fill="D0D7EE" w:themeFill="accent6" w:themeFillTint="33"/>
      </w:tcPr>
    </w:tblStylePr>
    <w:tblStylePr w:type="band1Horz">
      <w:tblPr/>
      <w:tcPr>
        <w:shd w:val="clear" w:color="auto" w:fill="D0D7EE" w:themeFill="accent6" w:themeFillTint="33"/>
      </w:tcPr>
    </w:tblStylePr>
  </w:style>
  <w:style w:type="table" w:styleId="Rastertabel5donker">
    <w:name w:val="Grid Table 5 Dark"/>
    <w:basedOn w:val="Standaardtabel"/>
    <w:uiPriority w:val="50"/>
    <w:semiHidden/>
    <w:rsid w:val="00B128A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semiHidden/>
    <w:rsid w:val="00B128A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8" w:themeFill="accent1"/>
      </w:tcPr>
    </w:tblStylePr>
    <w:tblStylePr w:type="band1Vert">
      <w:tblPr/>
      <w:tcPr>
        <w:shd w:val="clear" w:color="auto" w:fill="89DEFF" w:themeFill="accent1" w:themeFillTint="66"/>
      </w:tcPr>
    </w:tblStylePr>
    <w:tblStylePr w:type="band1Horz">
      <w:tblPr/>
      <w:tcPr>
        <w:shd w:val="clear" w:color="auto" w:fill="89DEFF" w:themeFill="accent1" w:themeFillTint="66"/>
      </w:tcPr>
    </w:tblStylePr>
  </w:style>
  <w:style w:type="table" w:styleId="Rastertabel5donker-Accent2">
    <w:name w:val="Grid Table 5 Dark Accent 2"/>
    <w:basedOn w:val="Standaardtabel"/>
    <w:uiPriority w:val="50"/>
    <w:semiHidden/>
    <w:rsid w:val="00B128A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D3F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D3F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D3F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D3FF" w:themeFill="accent2"/>
      </w:tcPr>
    </w:tblStylePr>
    <w:tblStylePr w:type="band1Vert">
      <w:tblPr/>
      <w:tcPr>
        <w:shd w:val="clear" w:color="auto" w:fill="D1EDFF" w:themeFill="accent2" w:themeFillTint="66"/>
      </w:tcPr>
    </w:tblStylePr>
    <w:tblStylePr w:type="band1Horz">
      <w:tblPr/>
      <w:tcPr>
        <w:shd w:val="clear" w:color="auto" w:fill="D1EDFF" w:themeFill="accent2" w:themeFillTint="66"/>
      </w:tcPr>
    </w:tblStylePr>
  </w:style>
  <w:style w:type="table" w:styleId="Rastertabel5donker-Accent3">
    <w:name w:val="Grid Table 5 Dark Accent 3"/>
    <w:basedOn w:val="Standaardtabel"/>
    <w:uiPriority w:val="50"/>
    <w:semiHidden/>
    <w:rsid w:val="00B128A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7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B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B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B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B00" w:themeFill="accent3"/>
      </w:tcPr>
    </w:tblStylePr>
    <w:tblStylePr w:type="band1Vert">
      <w:tblPr/>
      <w:tcPr>
        <w:shd w:val="clear" w:color="auto" w:fill="FFF099" w:themeFill="accent3" w:themeFillTint="66"/>
      </w:tcPr>
    </w:tblStylePr>
    <w:tblStylePr w:type="band1Horz">
      <w:tblPr/>
      <w:tcPr>
        <w:shd w:val="clear" w:color="auto" w:fill="FFF099" w:themeFill="accent3" w:themeFillTint="66"/>
      </w:tcPr>
    </w:tblStylePr>
  </w:style>
  <w:style w:type="table" w:styleId="Rastertabel5donker-Accent4">
    <w:name w:val="Grid Table 5 Dark Accent 4"/>
    <w:basedOn w:val="Standaardtabel"/>
    <w:uiPriority w:val="50"/>
    <w:semiHidden/>
    <w:rsid w:val="00B128A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6FF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13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13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13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133" w:themeFill="accent4"/>
      </w:tcPr>
    </w:tblStylePr>
    <w:tblStylePr w:type="band1Vert">
      <w:tblPr/>
      <w:tcPr>
        <w:shd w:val="clear" w:color="auto" w:fill="6DFF9F" w:themeFill="accent4" w:themeFillTint="66"/>
      </w:tcPr>
    </w:tblStylePr>
    <w:tblStylePr w:type="band1Horz">
      <w:tblPr/>
      <w:tcPr>
        <w:shd w:val="clear" w:color="auto" w:fill="6DFF9F" w:themeFill="accent4" w:themeFillTint="66"/>
      </w:tcPr>
    </w:tblStylePr>
  </w:style>
  <w:style w:type="table" w:styleId="Rastertabel5donker-Accent5">
    <w:name w:val="Grid Table 5 Dark Accent 5"/>
    <w:basedOn w:val="Standaardtabel"/>
    <w:uiPriority w:val="50"/>
    <w:semiHidden/>
    <w:rsid w:val="00B128A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5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C82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C82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C82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C82F" w:themeFill="accent5"/>
      </w:tcPr>
    </w:tblStylePr>
    <w:tblStylePr w:type="band1Vert">
      <w:tblPr/>
      <w:tcPr>
        <w:shd w:val="clear" w:color="auto" w:fill="C5EBA9" w:themeFill="accent5" w:themeFillTint="66"/>
      </w:tcPr>
    </w:tblStylePr>
    <w:tblStylePr w:type="band1Horz">
      <w:tblPr/>
      <w:tcPr>
        <w:shd w:val="clear" w:color="auto" w:fill="C5EBA9" w:themeFill="accent5" w:themeFillTint="66"/>
      </w:tcPr>
    </w:tblStylePr>
  </w:style>
  <w:style w:type="table" w:styleId="Rastertabel5donker-Accent6">
    <w:name w:val="Grid Table 5 Dark Accent 6"/>
    <w:basedOn w:val="Standaardtabel"/>
    <w:uiPriority w:val="50"/>
    <w:semiHidden/>
    <w:rsid w:val="00B128A5"/>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D7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489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489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489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4893" w:themeFill="accent6"/>
      </w:tcPr>
    </w:tblStylePr>
    <w:tblStylePr w:type="band1Vert">
      <w:tblPr/>
      <w:tcPr>
        <w:shd w:val="clear" w:color="auto" w:fill="A2AFDE" w:themeFill="accent6" w:themeFillTint="66"/>
      </w:tcPr>
    </w:tblStylePr>
    <w:tblStylePr w:type="band1Horz">
      <w:tblPr/>
      <w:tcPr>
        <w:shd w:val="clear" w:color="auto" w:fill="A2AFDE" w:themeFill="accent6" w:themeFillTint="66"/>
      </w:tcPr>
    </w:tblStylePr>
  </w:style>
  <w:style w:type="table" w:styleId="Rastertabel6kleurrijk">
    <w:name w:val="Grid Table 6 Colorful"/>
    <w:basedOn w:val="Standaardtabel"/>
    <w:uiPriority w:val="51"/>
    <w:semiHidden/>
    <w:rsid w:val="00B128A5"/>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semiHidden/>
    <w:rsid w:val="00B128A5"/>
    <w:pPr>
      <w:spacing w:line="240" w:lineRule="auto"/>
    </w:pPr>
    <w:rPr>
      <w:color w:val="0075A1" w:themeColor="accent1" w:themeShade="BF"/>
    </w:rPr>
    <w:tblPr>
      <w:tblStyleRowBandSize w:val="1"/>
      <w:tblStyleColBandSize w:val="1"/>
      <w:tblBorders>
        <w:top w:val="single" w:sz="4" w:space="0" w:color="4ECEFF" w:themeColor="accent1" w:themeTint="99"/>
        <w:left w:val="single" w:sz="4" w:space="0" w:color="4ECEFF" w:themeColor="accent1" w:themeTint="99"/>
        <w:bottom w:val="single" w:sz="4" w:space="0" w:color="4ECEFF" w:themeColor="accent1" w:themeTint="99"/>
        <w:right w:val="single" w:sz="4" w:space="0" w:color="4ECEFF" w:themeColor="accent1" w:themeTint="99"/>
        <w:insideH w:val="single" w:sz="4" w:space="0" w:color="4ECEFF" w:themeColor="accent1" w:themeTint="99"/>
        <w:insideV w:val="single" w:sz="4" w:space="0" w:color="4ECEFF" w:themeColor="accent1" w:themeTint="99"/>
      </w:tblBorders>
    </w:tblPr>
    <w:tblStylePr w:type="firstRow">
      <w:rPr>
        <w:b/>
        <w:bCs/>
      </w:rPr>
      <w:tblPr/>
      <w:tcPr>
        <w:tcBorders>
          <w:bottom w:val="single" w:sz="12" w:space="0" w:color="4ECEFF" w:themeColor="accent1" w:themeTint="99"/>
        </w:tcBorders>
      </w:tcPr>
    </w:tblStylePr>
    <w:tblStylePr w:type="lastRow">
      <w:rPr>
        <w:b/>
        <w:bCs/>
      </w:rPr>
      <w:tblPr/>
      <w:tcPr>
        <w:tcBorders>
          <w:top w:val="double" w:sz="4" w:space="0" w:color="4ECEFF" w:themeColor="accent1" w:themeTint="99"/>
        </w:tcBorders>
      </w:tcPr>
    </w:tblStylePr>
    <w:tblStylePr w:type="firstCol">
      <w:rPr>
        <w:b/>
        <w:bCs/>
      </w:rPr>
    </w:tblStylePr>
    <w:tblStylePr w:type="lastCol">
      <w:rPr>
        <w:b/>
        <w:bCs/>
      </w:rPr>
    </w:tblStylePr>
    <w:tblStylePr w:type="band1Vert">
      <w:tblPr/>
      <w:tcPr>
        <w:shd w:val="clear" w:color="auto" w:fill="C4EEFF" w:themeFill="accent1" w:themeFillTint="33"/>
      </w:tcPr>
    </w:tblStylePr>
    <w:tblStylePr w:type="band1Horz">
      <w:tblPr/>
      <w:tcPr>
        <w:shd w:val="clear" w:color="auto" w:fill="C4EEFF" w:themeFill="accent1" w:themeFillTint="33"/>
      </w:tcPr>
    </w:tblStylePr>
  </w:style>
  <w:style w:type="table" w:styleId="Rastertabel6kleurrijk-Accent2">
    <w:name w:val="Grid Table 6 Colorful Accent 2"/>
    <w:basedOn w:val="Standaardtabel"/>
    <w:uiPriority w:val="51"/>
    <w:semiHidden/>
    <w:rsid w:val="00B128A5"/>
    <w:pPr>
      <w:spacing w:line="240" w:lineRule="auto"/>
    </w:pPr>
    <w:rPr>
      <w:color w:val="29ACFF" w:themeColor="accent2" w:themeShade="BF"/>
    </w:rPr>
    <w:tblPr>
      <w:tblStyleRowBandSize w:val="1"/>
      <w:tblStyleColBandSize w:val="1"/>
      <w:tblBorders>
        <w:top w:val="single" w:sz="4" w:space="0" w:color="BAE4FF" w:themeColor="accent2" w:themeTint="99"/>
        <w:left w:val="single" w:sz="4" w:space="0" w:color="BAE4FF" w:themeColor="accent2" w:themeTint="99"/>
        <w:bottom w:val="single" w:sz="4" w:space="0" w:color="BAE4FF" w:themeColor="accent2" w:themeTint="99"/>
        <w:right w:val="single" w:sz="4" w:space="0" w:color="BAE4FF" w:themeColor="accent2" w:themeTint="99"/>
        <w:insideH w:val="single" w:sz="4" w:space="0" w:color="BAE4FF" w:themeColor="accent2" w:themeTint="99"/>
        <w:insideV w:val="single" w:sz="4" w:space="0" w:color="BAE4FF" w:themeColor="accent2" w:themeTint="99"/>
      </w:tblBorders>
    </w:tblPr>
    <w:tblStylePr w:type="firstRow">
      <w:rPr>
        <w:b/>
        <w:bCs/>
      </w:rPr>
      <w:tblPr/>
      <w:tcPr>
        <w:tcBorders>
          <w:bottom w:val="single" w:sz="12" w:space="0" w:color="BAE4FF" w:themeColor="accent2" w:themeTint="99"/>
        </w:tcBorders>
      </w:tcPr>
    </w:tblStylePr>
    <w:tblStylePr w:type="lastRow">
      <w:rPr>
        <w:b/>
        <w:bCs/>
      </w:rPr>
      <w:tblPr/>
      <w:tcPr>
        <w:tcBorders>
          <w:top w:val="double" w:sz="4" w:space="0" w:color="BAE4FF" w:themeColor="accent2" w:themeTint="99"/>
        </w:tcBorders>
      </w:tcPr>
    </w:tblStylePr>
    <w:tblStylePr w:type="firstCol">
      <w:rPr>
        <w:b/>
        <w:bCs/>
      </w:rPr>
    </w:tblStylePr>
    <w:tblStylePr w:type="lastCol">
      <w:rPr>
        <w:b/>
        <w:bCs/>
      </w:rPr>
    </w:tblStylePr>
    <w:tblStylePr w:type="band1Vert">
      <w:tblPr/>
      <w:tcPr>
        <w:shd w:val="clear" w:color="auto" w:fill="E8F6FF" w:themeFill="accent2" w:themeFillTint="33"/>
      </w:tcPr>
    </w:tblStylePr>
    <w:tblStylePr w:type="band1Horz">
      <w:tblPr/>
      <w:tcPr>
        <w:shd w:val="clear" w:color="auto" w:fill="E8F6FF" w:themeFill="accent2" w:themeFillTint="33"/>
      </w:tcPr>
    </w:tblStylePr>
  </w:style>
  <w:style w:type="table" w:styleId="Rastertabel6kleurrijk-Accent3">
    <w:name w:val="Grid Table 6 Colorful Accent 3"/>
    <w:basedOn w:val="Standaardtabel"/>
    <w:uiPriority w:val="51"/>
    <w:semiHidden/>
    <w:rsid w:val="00B128A5"/>
    <w:pPr>
      <w:spacing w:line="240" w:lineRule="auto"/>
    </w:pPr>
    <w:rPr>
      <w:color w:val="BFA400" w:themeColor="accent3" w:themeShade="BF"/>
    </w:rPr>
    <w:tblPr>
      <w:tblStyleRowBandSize w:val="1"/>
      <w:tblStyleColBandSize w:val="1"/>
      <w:tblBorders>
        <w:top w:val="single" w:sz="4" w:space="0" w:color="FFE966" w:themeColor="accent3" w:themeTint="99"/>
        <w:left w:val="single" w:sz="4" w:space="0" w:color="FFE966" w:themeColor="accent3" w:themeTint="99"/>
        <w:bottom w:val="single" w:sz="4" w:space="0" w:color="FFE966" w:themeColor="accent3" w:themeTint="99"/>
        <w:right w:val="single" w:sz="4" w:space="0" w:color="FFE966" w:themeColor="accent3" w:themeTint="99"/>
        <w:insideH w:val="single" w:sz="4" w:space="0" w:color="FFE966" w:themeColor="accent3" w:themeTint="99"/>
        <w:insideV w:val="single" w:sz="4" w:space="0" w:color="FFE966" w:themeColor="accent3" w:themeTint="99"/>
      </w:tblBorders>
    </w:tblPr>
    <w:tblStylePr w:type="firstRow">
      <w:rPr>
        <w:b/>
        <w:bCs/>
      </w:rPr>
      <w:tblPr/>
      <w:tcPr>
        <w:tcBorders>
          <w:bottom w:val="single" w:sz="12" w:space="0" w:color="FFE966" w:themeColor="accent3" w:themeTint="99"/>
        </w:tcBorders>
      </w:tcPr>
    </w:tblStylePr>
    <w:tblStylePr w:type="lastRow">
      <w:rPr>
        <w:b/>
        <w:bCs/>
      </w:rPr>
      <w:tblPr/>
      <w:tcPr>
        <w:tcBorders>
          <w:top w:val="double" w:sz="4" w:space="0" w:color="FFE966" w:themeColor="accent3" w:themeTint="99"/>
        </w:tcBorders>
      </w:tcPr>
    </w:tblStylePr>
    <w:tblStylePr w:type="firstCol">
      <w:rPr>
        <w:b/>
        <w:bCs/>
      </w:rPr>
    </w:tblStylePr>
    <w:tblStylePr w:type="lastCol">
      <w:rPr>
        <w:b/>
        <w:bCs/>
      </w:rPr>
    </w:tblStylePr>
    <w:tblStylePr w:type="band1Vert">
      <w:tblPr/>
      <w:tcPr>
        <w:shd w:val="clear" w:color="auto" w:fill="FFF7CC" w:themeFill="accent3" w:themeFillTint="33"/>
      </w:tcPr>
    </w:tblStylePr>
    <w:tblStylePr w:type="band1Horz">
      <w:tblPr/>
      <w:tcPr>
        <w:shd w:val="clear" w:color="auto" w:fill="FFF7CC" w:themeFill="accent3" w:themeFillTint="33"/>
      </w:tcPr>
    </w:tblStylePr>
  </w:style>
  <w:style w:type="table" w:styleId="Rastertabel6kleurrijk-Accent4">
    <w:name w:val="Grid Table 6 Colorful Accent 4"/>
    <w:basedOn w:val="Standaardtabel"/>
    <w:uiPriority w:val="51"/>
    <w:semiHidden/>
    <w:rsid w:val="00B128A5"/>
    <w:pPr>
      <w:spacing w:line="240" w:lineRule="auto"/>
    </w:pPr>
    <w:rPr>
      <w:color w:val="006C25" w:themeColor="accent4" w:themeShade="BF"/>
    </w:rPr>
    <w:tblPr>
      <w:tblStyleRowBandSize w:val="1"/>
      <w:tblStyleColBandSize w:val="1"/>
      <w:tblBorders>
        <w:top w:val="single" w:sz="4" w:space="0" w:color="24FF70" w:themeColor="accent4" w:themeTint="99"/>
        <w:left w:val="single" w:sz="4" w:space="0" w:color="24FF70" w:themeColor="accent4" w:themeTint="99"/>
        <w:bottom w:val="single" w:sz="4" w:space="0" w:color="24FF70" w:themeColor="accent4" w:themeTint="99"/>
        <w:right w:val="single" w:sz="4" w:space="0" w:color="24FF70" w:themeColor="accent4" w:themeTint="99"/>
        <w:insideH w:val="single" w:sz="4" w:space="0" w:color="24FF70" w:themeColor="accent4" w:themeTint="99"/>
        <w:insideV w:val="single" w:sz="4" w:space="0" w:color="24FF70" w:themeColor="accent4" w:themeTint="99"/>
      </w:tblBorders>
    </w:tblPr>
    <w:tblStylePr w:type="firstRow">
      <w:rPr>
        <w:b/>
        <w:bCs/>
      </w:rPr>
      <w:tblPr/>
      <w:tcPr>
        <w:tcBorders>
          <w:bottom w:val="single" w:sz="12" w:space="0" w:color="24FF70" w:themeColor="accent4" w:themeTint="99"/>
        </w:tcBorders>
      </w:tcPr>
    </w:tblStylePr>
    <w:tblStylePr w:type="lastRow">
      <w:rPr>
        <w:b/>
        <w:bCs/>
      </w:rPr>
      <w:tblPr/>
      <w:tcPr>
        <w:tcBorders>
          <w:top w:val="double" w:sz="4" w:space="0" w:color="24FF70" w:themeColor="accent4" w:themeTint="99"/>
        </w:tcBorders>
      </w:tcPr>
    </w:tblStylePr>
    <w:tblStylePr w:type="firstCol">
      <w:rPr>
        <w:b/>
        <w:bCs/>
      </w:rPr>
    </w:tblStylePr>
    <w:tblStylePr w:type="lastCol">
      <w:rPr>
        <w:b/>
        <w:bCs/>
      </w:rPr>
    </w:tblStylePr>
    <w:tblStylePr w:type="band1Vert">
      <w:tblPr/>
      <w:tcPr>
        <w:shd w:val="clear" w:color="auto" w:fill="B6FFCF" w:themeFill="accent4" w:themeFillTint="33"/>
      </w:tcPr>
    </w:tblStylePr>
    <w:tblStylePr w:type="band1Horz">
      <w:tblPr/>
      <w:tcPr>
        <w:shd w:val="clear" w:color="auto" w:fill="B6FFCF" w:themeFill="accent4" w:themeFillTint="33"/>
      </w:tcPr>
    </w:tblStylePr>
  </w:style>
  <w:style w:type="table" w:styleId="Rastertabel6kleurrijk-Accent5">
    <w:name w:val="Grid Table 6 Colorful Accent 5"/>
    <w:basedOn w:val="Standaardtabel"/>
    <w:uiPriority w:val="51"/>
    <w:semiHidden/>
    <w:rsid w:val="00B128A5"/>
    <w:pPr>
      <w:spacing w:line="240" w:lineRule="auto"/>
    </w:pPr>
    <w:rPr>
      <w:color w:val="539523" w:themeColor="accent5" w:themeShade="BF"/>
    </w:rPr>
    <w:tblPr>
      <w:tblStyleRowBandSize w:val="1"/>
      <w:tblStyleColBandSize w:val="1"/>
      <w:tblBorders>
        <w:top w:val="single" w:sz="4" w:space="0" w:color="A8E17F" w:themeColor="accent5" w:themeTint="99"/>
        <w:left w:val="single" w:sz="4" w:space="0" w:color="A8E17F" w:themeColor="accent5" w:themeTint="99"/>
        <w:bottom w:val="single" w:sz="4" w:space="0" w:color="A8E17F" w:themeColor="accent5" w:themeTint="99"/>
        <w:right w:val="single" w:sz="4" w:space="0" w:color="A8E17F" w:themeColor="accent5" w:themeTint="99"/>
        <w:insideH w:val="single" w:sz="4" w:space="0" w:color="A8E17F" w:themeColor="accent5" w:themeTint="99"/>
        <w:insideV w:val="single" w:sz="4" w:space="0" w:color="A8E17F" w:themeColor="accent5" w:themeTint="99"/>
      </w:tblBorders>
    </w:tblPr>
    <w:tblStylePr w:type="firstRow">
      <w:rPr>
        <w:b/>
        <w:bCs/>
      </w:rPr>
      <w:tblPr/>
      <w:tcPr>
        <w:tcBorders>
          <w:bottom w:val="single" w:sz="12" w:space="0" w:color="A8E17F" w:themeColor="accent5" w:themeTint="99"/>
        </w:tcBorders>
      </w:tcPr>
    </w:tblStylePr>
    <w:tblStylePr w:type="lastRow">
      <w:rPr>
        <w:b/>
        <w:bCs/>
      </w:rPr>
      <w:tblPr/>
      <w:tcPr>
        <w:tcBorders>
          <w:top w:val="double" w:sz="4" w:space="0" w:color="A8E17F" w:themeColor="accent5" w:themeTint="99"/>
        </w:tcBorders>
      </w:tcPr>
    </w:tblStylePr>
    <w:tblStylePr w:type="firstCol">
      <w:rPr>
        <w:b/>
        <w:bCs/>
      </w:rPr>
    </w:tblStylePr>
    <w:tblStylePr w:type="lastCol">
      <w:rPr>
        <w:b/>
        <w:bCs/>
      </w:rPr>
    </w:tblStylePr>
    <w:tblStylePr w:type="band1Vert">
      <w:tblPr/>
      <w:tcPr>
        <w:shd w:val="clear" w:color="auto" w:fill="E2F5D4" w:themeFill="accent5" w:themeFillTint="33"/>
      </w:tcPr>
    </w:tblStylePr>
    <w:tblStylePr w:type="band1Horz">
      <w:tblPr/>
      <w:tcPr>
        <w:shd w:val="clear" w:color="auto" w:fill="E2F5D4" w:themeFill="accent5" w:themeFillTint="33"/>
      </w:tcPr>
    </w:tblStylePr>
  </w:style>
  <w:style w:type="table" w:styleId="Rastertabel6kleurrijk-Accent6">
    <w:name w:val="Grid Table 6 Colorful Accent 6"/>
    <w:basedOn w:val="Standaardtabel"/>
    <w:uiPriority w:val="51"/>
    <w:semiHidden/>
    <w:rsid w:val="00B128A5"/>
    <w:pPr>
      <w:spacing w:line="240" w:lineRule="auto"/>
    </w:pPr>
    <w:rPr>
      <w:color w:val="27356E" w:themeColor="accent6" w:themeShade="BF"/>
    </w:rPr>
    <w:tblPr>
      <w:tblStyleRowBandSize w:val="1"/>
      <w:tblStyleColBandSize w:val="1"/>
      <w:tblBorders>
        <w:top w:val="single" w:sz="4" w:space="0" w:color="7587CE" w:themeColor="accent6" w:themeTint="99"/>
        <w:left w:val="single" w:sz="4" w:space="0" w:color="7587CE" w:themeColor="accent6" w:themeTint="99"/>
        <w:bottom w:val="single" w:sz="4" w:space="0" w:color="7587CE" w:themeColor="accent6" w:themeTint="99"/>
        <w:right w:val="single" w:sz="4" w:space="0" w:color="7587CE" w:themeColor="accent6" w:themeTint="99"/>
        <w:insideH w:val="single" w:sz="4" w:space="0" w:color="7587CE" w:themeColor="accent6" w:themeTint="99"/>
        <w:insideV w:val="single" w:sz="4" w:space="0" w:color="7587CE" w:themeColor="accent6" w:themeTint="99"/>
      </w:tblBorders>
    </w:tblPr>
    <w:tblStylePr w:type="firstRow">
      <w:rPr>
        <w:b/>
        <w:bCs/>
      </w:rPr>
      <w:tblPr/>
      <w:tcPr>
        <w:tcBorders>
          <w:bottom w:val="single" w:sz="12" w:space="0" w:color="7587CE" w:themeColor="accent6" w:themeTint="99"/>
        </w:tcBorders>
      </w:tcPr>
    </w:tblStylePr>
    <w:tblStylePr w:type="lastRow">
      <w:rPr>
        <w:b/>
        <w:bCs/>
      </w:rPr>
      <w:tblPr/>
      <w:tcPr>
        <w:tcBorders>
          <w:top w:val="double" w:sz="4" w:space="0" w:color="7587CE" w:themeColor="accent6" w:themeTint="99"/>
        </w:tcBorders>
      </w:tcPr>
    </w:tblStylePr>
    <w:tblStylePr w:type="firstCol">
      <w:rPr>
        <w:b/>
        <w:bCs/>
      </w:rPr>
    </w:tblStylePr>
    <w:tblStylePr w:type="lastCol">
      <w:rPr>
        <w:b/>
        <w:bCs/>
      </w:rPr>
    </w:tblStylePr>
    <w:tblStylePr w:type="band1Vert">
      <w:tblPr/>
      <w:tcPr>
        <w:shd w:val="clear" w:color="auto" w:fill="D0D7EE" w:themeFill="accent6" w:themeFillTint="33"/>
      </w:tcPr>
    </w:tblStylePr>
    <w:tblStylePr w:type="band1Horz">
      <w:tblPr/>
      <w:tcPr>
        <w:shd w:val="clear" w:color="auto" w:fill="D0D7EE" w:themeFill="accent6" w:themeFillTint="33"/>
      </w:tcPr>
    </w:tblStylePr>
  </w:style>
  <w:style w:type="table" w:styleId="Rastertabel7kleurrijk">
    <w:name w:val="Grid Table 7 Colorful"/>
    <w:basedOn w:val="Standaardtabel"/>
    <w:uiPriority w:val="52"/>
    <w:semiHidden/>
    <w:rsid w:val="00B128A5"/>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semiHidden/>
    <w:rsid w:val="00B128A5"/>
    <w:pPr>
      <w:spacing w:line="240" w:lineRule="auto"/>
    </w:pPr>
    <w:rPr>
      <w:color w:val="0075A1" w:themeColor="accent1" w:themeShade="BF"/>
    </w:rPr>
    <w:tblPr>
      <w:tblStyleRowBandSize w:val="1"/>
      <w:tblStyleColBandSize w:val="1"/>
      <w:tblBorders>
        <w:top w:val="single" w:sz="4" w:space="0" w:color="4ECEFF" w:themeColor="accent1" w:themeTint="99"/>
        <w:left w:val="single" w:sz="4" w:space="0" w:color="4ECEFF" w:themeColor="accent1" w:themeTint="99"/>
        <w:bottom w:val="single" w:sz="4" w:space="0" w:color="4ECEFF" w:themeColor="accent1" w:themeTint="99"/>
        <w:right w:val="single" w:sz="4" w:space="0" w:color="4ECEFF" w:themeColor="accent1" w:themeTint="99"/>
        <w:insideH w:val="single" w:sz="4" w:space="0" w:color="4ECEFF" w:themeColor="accent1" w:themeTint="99"/>
        <w:insideV w:val="single" w:sz="4" w:space="0" w:color="4ECE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1" w:themeFillTint="33"/>
      </w:tcPr>
    </w:tblStylePr>
    <w:tblStylePr w:type="band1Horz">
      <w:tblPr/>
      <w:tcPr>
        <w:shd w:val="clear" w:color="auto" w:fill="C4EEFF" w:themeFill="accent1" w:themeFillTint="33"/>
      </w:tcPr>
    </w:tblStylePr>
    <w:tblStylePr w:type="neCell">
      <w:tblPr/>
      <w:tcPr>
        <w:tcBorders>
          <w:bottom w:val="single" w:sz="4" w:space="0" w:color="4ECEFF" w:themeColor="accent1" w:themeTint="99"/>
        </w:tcBorders>
      </w:tcPr>
    </w:tblStylePr>
    <w:tblStylePr w:type="nwCell">
      <w:tblPr/>
      <w:tcPr>
        <w:tcBorders>
          <w:bottom w:val="single" w:sz="4" w:space="0" w:color="4ECEFF" w:themeColor="accent1" w:themeTint="99"/>
        </w:tcBorders>
      </w:tcPr>
    </w:tblStylePr>
    <w:tblStylePr w:type="seCell">
      <w:tblPr/>
      <w:tcPr>
        <w:tcBorders>
          <w:top w:val="single" w:sz="4" w:space="0" w:color="4ECEFF" w:themeColor="accent1" w:themeTint="99"/>
        </w:tcBorders>
      </w:tcPr>
    </w:tblStylePr>
    <w:tblStylePr w:type="swCell">
      <w:tblPr/>
      <w:tcPr>
        <w:tcBorders>
          <w:top w:val="single" w:sz="4" w:space="0" w:color="4ECEFF" w:themeColor="accent1" w:themeTint="99"/>
        </w:tcBorders>
      </w:tcPr>
    </w:tblStylePr>
  </w:style>
  <w:style w:type="table" w:styleId="Rastertabel7kleurrijk-Accent2">
    <w:name w:val="Grid Table 7 Colorful Accent 2"/>
    <w:basedOn w:val="Standaardtabel"/>
    <w:uiPriority w:val="52"/>
    <w:semiHidden/>
    <w:rsid w:val="00B128A5"/>
    <w:pPr>
      <w:spacing w:line="240" w:lineRule="auto"/>
    </w:pPr>
    <w:rPr>
      <w:color w:val="29ACFF" w:themeColor="accent2" w:themeShade="BF"/>
    </w:rPr>
    <w:tblPr>
      <w:tblStyleRowBandSize w:val="1"/>
      <w:tblStyleColBandSize w:val="1"/>
      <w:tblBorders>
        <w:top w:val="single" w:sz="4" w:space="0" w:color="BAE4FF" w:themeColor="accent2" w:themeTint="99"/>
        <w:left w:val="single" w:sz="4" w:space="0" w:color="BAE4FF" w:themeColor="accent2" w:themeTint="99"/>
        <w:bottom w:val="single" w:sz="4" w:space="0" w:color="BAE4FF" w:themeColor="accent2" w:themeTint="99"/>
        <w:right w:val="single" w:sz="4" w:space="0" w:color="BAE4FF" w:themeColor="accent2" w:themeTint="99"/>
        <w:insideH w:val="single" w:sz="4" w:space="0" w:color="BAE4FF" w:themeColor="accent2" w:themeTint="99"/>
        <w:insideV w:val="single" w:sz="4" w:space="0" w:color="BAE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6FF" w:themeFill="accent2" w:themeFillTint="33"/>
      </w:tcPr>
    </w:tblStylePr>
    <w:tblStylePr w:type="band1Horz">
      <w:tblPr/>
      <w:tcPr>
        <w:shd w:val="clear" w:color="auto" w:fill="E8F6FF" w:themeFill="accent2" w:themeFillTint="33"/>
      </w:tcPr>
    </w:tblStylePr>
    <w:tblStylePr w:type="neCell">
      <w:tblPr/>
      <w:tcPr>
        <w:tcBorders>
          <w:bottom w:val="single" w:sz="4" w:space="0" w:color="BAE4FF" w:themeColor="accent2" w:themeTint="99"/>
        </w:tcBorders>
      </w:tcPr>
    </w:tblStylePr>
    <w:tblStylePr w:type="nwCell">
      <w:tblPr/>
      <w:tcPr>
        <w:tcBorders>
          <w:bottom w:val="single" w:sz="4" w:space="0" w:color="BAE4FF" w:themeColor="accent2" w:themeTint="99"/>
        </w:tcBorders>
      </w:tcPr>
    </w:tblStylePr>
    <w:tblStylePr w:type="seCell">
      <w:tblPr/>
      <w:tcPr>
        <w:tcBorders>
          <w:top w:val="single" w:sz="4" w:space="0" w:color="BAE4FF" w:themeColor="accent2" w:themeTint="99"/>
        </w:tcBorders>
      </w:tcPr>
    </w:tblStylePr>
    <w:tblStylePr w:type="swCell">
      <w:tblPr/>
      <w:tcPr>
        <w:tcBorders>
          <w:top w:val="single" w:sz="4" w:space="0" w:color="BAE4FF" w:themeColor="accent2" w:themeTint="99"/>
        </w:tcBorders>
      </w:tcPr>
    </w:tblStylePr>
  </w:style>
  <w:style w:type="table" w:styleId="Rastertabel7kleurrijk-Accent3">
    <w:name w:val="Grid Table 7 Colorful Accent 3"/>
    <w:basedOn w:val="Standaardtabel"/>
    <w:uiPriority w:val="52"/>
    <w:semiHidden/>
    <w:rsid w:val="00B128A5"/>
    <w:pPr>
      <w:spacing w:line="240" w:lineRule="auto"/>
    </w:pPr>
    <w:rPr>
      <w:color w:val="BFA400" w:themeColor="accent3" w:themeShade="BF"/>
    </w:rPr>
    <w:tblPr>
      <w:tblStyleRowBandSize w:val="1"/>
      <w:tblStyleColBandSize w:val="1"/>
      <w:tblBorders>
        <w:top w:val="single" w:sz="4" w:space="0" w:color="FFE966" w:themeColor="accent3" w:themeTint="99"/>
        <w:left w:val="single" w:sz="4" w:space="0" w:color="FFE966" w:themeColor="accent3" w:themeTint="99"/>
        <w:bottom w:val="single" w:sz="4" w:space="0" w:color="FFE966" w:themeColor="accent3" w:themeTint="99"/>
        <w:right w:val="single" w:sz="4" w:space="0" w:color="FFE966" w:themeColor="accent3" w:themeTint="99"/>
        <w:insideH w:val="single" w:sz="4" w:space="0" w:color="FFE966" w:themeColor="accent3" w:themeTint="99"/>
        <w:insideV w:val="single" w:sz="4" w:space="0" w:color="FFE96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C" w:themeFill="accent3" w:themeFillTint="33"/>
      </w:tcPr>
    </w:tblStylePr>
    <w:tblStylePr w:type="band1Horz">
      <w:tblPr/>
      <w:tcPr>
        <w:shd w:val="clear" w:color="auto" w:fill="FFF7CC" w:themeFill="accent3" w:themeFillTint="33"/>
      </w:tcPr>
    </w:tblStylePr>
    <w:tblStylePr w:type="neCell">
      <w:tblPr/>
      <w:tcPr>
        <w:tcBorders>
          <w:bottom w:val="single" w:sz="4" w:space="0" w:color="FFE966" w:themeColor="accent3" w:themeTint="99"/>
        </w:tcBorders>
      </w:tcPr>
    </w:tblStylePr>
    <w:tblStylePr w:type="nwCell">
      <w:tblPr/>
      <w:tcPr>
        <w:tcBorders>
          <w:bottom w:val="single" w:sz="4" w:space="0" w:color="FFE966" w:themeColor="accent3" w:themeTint="99"/>
        </w:tcBorders>
      </w:tcPr>
    </w:tblStylePr>
    <w:tblStylePr w:type="seCell">
      <w:tblPr/>
      <w:tcPr>
        <w:tcBorders>
          <w:top w:val="single" w:sz="4" w:space="0" w:color="FFE966" w:themeColor="accent3" w:themeTint="99"/>
        </w:tcBorders>
      </w:tcPr>
    </w:tblStylePr>
    <w:tblStylePr w:type="swCell">
      <w:tblPr/>
      <w:tcPr>
        <w:tcBorders>
          <w:top w:val="single" w:sz="4" w:space="0" w:color="FFE966" w:themeColor="accent3" w:themeTint="99"/>
        </w:tcBorders>
      </w:tcPr>
    </w:tblStylePr>
  </w:style>
  <w:style w:type="table" w:styleId="Rastertabel7kleurrijk-Accent4">
    <w:name w:val="Grid Table 7 Colorful Accent 4"/>
    <w:basedOn w:val="Standaardtabel"/>
    <w:uiPriority w:val="52"/>
    <w:semiHidden/>
    <w:rsid w:val="00B128A5"/>
    <w:pPr>
      <w:spacing w:line="240" w:lineRule="auto"/>
    </w:pPr>
    <w:rPr>
      <w:color w:val="006C25" w:themeColor="accent4" w:themeShade="BF"/>
    </w:rPr>
    <w:tblPr>
      <w:tblStyleRowBandSize w:val="1"/>
      <w:tblStyleColBandSize w:val="1"/>
      <w:tblBorders>
        <w:top w:val="single" w:sz="4" w:space="0" w:color="24FF70" w:themeColor="accent4" w:themeTint="99"/>
        <w:left w:val="single" w:sz="4" w:space="0" w:color="24FF70" w:themeColor="accent4" w:themeTint="99"/>
        <w:bottom w:val="single" w:sz="4" w:space="0" w:color="24FF70" w:themeColor="accent4" w:themeTint="99"/>
        <w:right w:val="single" w:sz="4" w:space="0" w:color="24FF70" w:themeColor="accent4" w:themeTint="99"/>
        <w:insideH w:val="single" w:sz="4" w:space="0" w:color="24FF70" w:themeColor="accent4" w:themeTint="99"/>
        <w:insideV w:val="single" w:sz="4" w:space="0" w:color="24FF7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FFCF" w:themeFill="accent4" w:themeFillTint="33"/>
      </w:tcPr>
    </w:tblStylePr>
    <w:tblStylePr w:type="band1Horz">
      <w:tblPr/>
      <w:tcPr>
        <w:shd w:val="clear" w:color="auto" w:fill="B6FFCF" w:themeFill="accent4" w:themeFillTint="33"/>
      </w:tcPr>
    </w:tblStylePr>
    <w:tblStylePr w:type="neCell">
      <w:tblPr/>
      <w:tcPr>
        <w:tcBorders>
          <w:bottom w:val="single" w:sz="4" w:space="0" w:color="24FF70" w:themeColor="accent4" w:themeTint="99"/>
        </w:tcBorders>
      </w:tcPr>
    </w:tblStylePr>
    <w:tblStylePr w:type="nwCell">
      <w:tblPr/>
      <w:tcPr>
        <w:tcBorders>
          <w:bottom w:val="single" w:sz="4" w:space="0" w:color="24FF70" w:themeColor="accent4" w:themeTint="99"/>
        </w:tcBorders>
      </w:tcPr>
    </w:tblStylePr>
    <w:tblStylePr w:type="seCell">
      <w:tblPr/>
      <w:tcPr>
        <w:tcBorders>
          <w:top w:val="single" w:sz="4" w:space="0" w:color="24FF70" w:themeColor="accent4" w:themeTint="99"/>
        </w:tcBorders>
      </w:tcPr>
    </w:tblStylePr>
    <w:tblStylePr w:type="swCell">
      <w:tblPr/>
      <w:tcPr>
        <w:tcBorders>
          <w:top w:val="single" w:sz="4" w:space="0" w:color="24FF70" w:themeColor="accent4" w:themeTint="99"/>
        </w:tcBorders>
      </w:tcPr>
    </w:tblStylePr>
  </w:style>
  <w:style w:type="table" w:styleId="Rastertabel7kleurrijk-Accent5">
    <w:name w:val="Grid Table 7 Colorful Accent 5"/>
    <w:basedOn w:val="Standaardtabel"/>
    <w:uiPriority w:val="52"/>
    <w:semiHidden/>
    <w:rsid w:val="00B128A5"/>
    <w:pPr>
      <w:spacing w:line="240" w:lineRule="auto"/>
    </w:pPr>
    <w:rPr>
      <w:color w:val="539523" w:themeColor="accent5" w:themeShade="BF"/>
    </w:rPr>
    <w:tblPr>
      <w:tblStyleRowBandSize w:val="1"/>
      <w:tblStyleColBandSize w:val="1"/>
      <w:tblBorders>
        <w:top w:val="single" w:sz="4" w:space="0" w:color="A8E17F" w:themeColor="accent5" w:themeTint="99"/>
        <w:left w:val="single" w:sz="4" w:space="0" w:color="A8E17F" w:themeColor="accent5" w:themeTint="99"/>
        <w:bottom w:val="single" w:sz="4" w:space="0" w:color="A8E17F" w:themeColor="accent5" w:themeTint="99"/>
        <w:right w:val="single" w:sz="4" w:space="0" w:color="A8E17F" w:themeColor="accent5" w:themeTint="99"/>
        <w:insideH w:val="single" w:sz="4" w:space="0" w:color="A8E17F" w:themeColor="accent5" w:themeTint="99"/>
        <w:insideV w:val="single" w:sz="4" w:space="0" w:color="A8E17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5D4" w:themeFill="accent5" w:themeFillTint="33"/>
      </w:tcPr>
    </w:tblStylePr>
    <w:tblStylePr w:type="band1Horz">
      <w:tblPr/>
      <w:tcPr>
        <w:shd w:val="clear" w:color="auto" w:fill="E2F5D4" w:themeFill="accent5" w:themeFillTint="33"/>
      </w:tcPr>
    </w:tblStylePr>
    <w:tblStylePr w:type="neCell">
      <w:tblPr/>
      <w:tcPr>
        <w:tcBorders>
          <w:bottom w:val="single" w:sz="4" w:space="0" w:color="A8E17F" w:themeColor="accent5" w:themeTint="99"/>
        </w:tcBorders>
      </w:tcPr>
    </w:tblStylePr>
    <w:tblStylePr w:type="nwCell">
      <w:tblPr/>
      <w:tcPr>
        <w:tcBorders>
          <w:bottom w:val="single" w:sz="4" w:space="0" w:color="A8E17F" w:themeColor="accent5" w:themeTint="99"/>
        </w:tcBorders>
      </w:tcPr>
    </w:tblStylePr>
    <w:tblStylePr w:type="seCell">
      <w:tblPr/>
      <w:tcPr>
        <w:tcBorders>
          <w:top w:val="single" w:sz="4" w:space="0" w:color="A8E17F" w:themeColor="accent5" w:themeTint="99"/>
        </w:tcBorders>
      </w:tcPr>
    </w:tblStylePr>
    <w:tblStylePr w:type="swCell">
      <w:tblPr/>
      <w:tcPr>
        <w:tcBorders>
          <w:top w:val="single" w:sz="4" w:space="0" w:color="A8E17F" w:themeColor="accent5" w:themeTint="99"/>
        </w:tcBorders>
      </w:tcPr>
    </w:tblStylePr>
  </w:style>
  <w:style w:type="table" w:styleId="Rastertabel7kleurrijk-Accent6">
    <w:name w:val="Grid Table 7 Colorful Accent 6"/>
    <w:basedOn w:val="Standaardtabel"/>
    <w:uiPriority w:val="52"/>
    <w:semiHidden/>
    <w:rsid w:val="00B128A5"/>
    <w:pPr>
      <w:spacing w:line="240" w:lineRule="auto"/>
    </w:pPr>
    <w:rPr>
      <w:color w:val="27356E" w:themeColor="accent6" w:themeShade="BF"/>
    </w:rPr>
    <w:tblPr>
      <w:tblStyleRowBandSize w:val="1"/>
      <w:tblStyleColBandSize w:val="1"/>
      <w:tblBorders>
        <w:top w:val="single" w:sz="4" w:space="0" w:color="7587CE" w:themeColor="accent6" w:themeTint="99"/>
        <w:left w:val="single" w:sz="4" w:space="0" w:color="7587CE" w:themeColor="accent6" w:themeTint="99"/>
        <w:bottom w:val="single" w:sz="4" w:space="0" w:color="7587CE" w:themeColor="accent6" w:themeTint="99"/>
        <w:right w:val="single" w:sz="4" w:space="0" w:color="7587CE" w:themeColor="accent6" w:themeTint="99"/>
        <w:insideH w:val="single" w:sz="4" w:space="0" w:color="7587CE" w:themeColor="accent6" w:themeTint="99"/>
        <w:insideV w:val="single" w:sz="4" w:space="0" w:color="7587C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7EE" w:themeFill="accent6" w:themeFillTint="33"/>
      </w:tcPr>
    </w:tblStylePr>
    <w:tblStylePr w:type="band1Horz">
      <w:tblPr/>
      <w:tcPr>
        <w:shd w:val="clear" w:color="auto" w:fill="D0D7EE" w:themeFill="accent6" w:themeFillTint="33"/>
      </w:tcPr>
    </w:tblStylePr>
    <w:tblStylePr w:type="neCell">
      <w:tblPr/>
      <w:tcPr>
        <w:tcBorders>
          <w:bottom w:val="single" w:sz="4" w:space="0" w:color="7587CE" w:themeColor="accent6" w:themeTint="99"/>
        </w:tcBorders>
      </w:tcPr>
    </w:tblStylePr>
    <w:tblStylePr w:type="nwCell">
      <w:tblPr/>
      <w:tcPr>
        <w:tcBorders>
          <w:bottom w:val="single" w:sz="4" w:space="0" w:color="7587CE" w:themeColor="accent6" w:themeTint="99"/>
        </w:tcBorders>
      </w:tcPr>
    </w:tblStylePr>
    <w:tblStylePr w:type="seCell">
      <w:tblPr/>
      <w:tcPr>
        <w:tcBorders>
          <w:top w:val="single" w:sz="4" w:space="0" w:color="7587CE" w:themeColor="accent6" w:themeTint="99"/>
        </w:tcBorders>
      </w:tcPr>
    </w:tblStylePr>
    <w:tblStylePr w:type="swCell">
      <w:tblPr/>
      <w:tcPr>
        <w:tcBorders>
          <w:top w:val="single" w:sz="4" w:space="0" w:color="7587CE" w:themeColor="accent6" w:themeTint="99"/>
        </w:tcBorders>
      </w:tcPr>
    </w:tblStylePr>
  </w:style>
  <w:style w:type="table" w:styleId="Tabelrasterlicht">
    <w:name w:val="Grid Table Light"/>
    <w:basedOn w:val="Standaardtabel"/>
    <w:uiPriority w:val="40"/>
    <w:semiHidden/>
    <w:rsid w:val="00B128A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e">
    <w:name w:val="Revision"/>
    <w:hidden/>
    <w:uiPriority w:val="99"/>
    <w:semiHidden/>
    <w:rsid w:val="00DE44F1"/>
    <w:pPr>
      <w:spacing w:line="240" w:lineRule="auto"/>
    </w:pPr>
    <w:rPr>
      <w:rFonts w:ascii="Trebuchet MS" w:hAnsi="Trebuchet MS" w:cs="Maiandra GD"/>
      <w:color w:val="000000" w:themeColor="text1"/>
      <w:szCs w:val="18"/>
    </w:rPr>
  </w:style>
  <w:style w:type="paragraph" w:customStyle="1" w:styleId="EndNoteBibliography">
    <w:name w:val="EndNote Bibliography"/>
    <w:basedOn w:val="Standaard"/>
    <w:rsid w:val="00475114"/>
    <w:pPr>
      <w:numPr>
        <w:numId w:val="52"/>
      </w:numPr>
      <w:spacing w:after="160" w:line="240" w:lineRule="auto"/>
      <w:ind w:left="340" w:hanging="340"/>
    </w:pPr>
    <w:rPr>
      <w:rFonts w:eastAsia="Calibri" w:cs="Calibri"/>
      <w:noProof/>
      <w:color w:val="auto"/>
      <w:szCs w:val="22"/>
      <w:lang w:val="en-US" w:eastAsia="en-US"/>
    </w:rPr>
  </w:style>
  <w:style w:type="paragraph" w:customStyle="1" w:styleId="EndNoteBibliographyTitle">
    <w:name w:val="EndNote Bibliography Title"/>
    <w:basedOn w:val="Standaard"/>
    <w:link w:val="EndNoteBibliographyTitleChar"/>
    <w:rsid w:val="00866DAE"/>
    <w:pPr>
      <w:numPr>
        <w:ilvl w:val="1"/>
        <w:numId w:val="55"/>
      </w:numPr>
      <w:jc w:val="center"/>
    </w:pPr>
    <w:rPr>
      <w:noProof/>
    </w:rPr>
  </w:style>
  <w:style w:type="character" w:customStyle="1" w:styleId="EndNoteBibliographyTitleChar">
    <w:name w:val="EndNote Bibliography Title Char"/>
    <w:basedOn w:val="Standaardalinea-lettertype"/>
    <w:link w:val="EndNoteBibliographyTitle"/>
    <w:rsid w:val="00866DAE"/>
    <w:rPr>
      <w:rFonts w:ascii="Trebuchet MS" w:hAnsi="Trebuchet MS" w:cs="Maiandra GD"/>
      <w:noProof/>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316507">
      <w:bodyDiv w:val="1"/>
      <w:marLeft w:val="0"/>
      <w:marRight w:val="0"/>
      <w:marTop w:val="0"/>
      <w:marBottom w:val="0"/>
      <w:divBdr>
        <w:top w:val="none" w:sz="0" w:space="0" w:color="auto"/>
        <w:left w:val="none" w:sz="0" w:space="0" w:color="auto"/>
        <w:bottom w:val="none" w:sz="0" w:space="0" w:color="auto"/>
        <w:right w:val="none" w:sz="0" w:space="0" w:color="auto"/>
      </w:divBdr>
    </w:div>
    <w:div w:id="572738680">
      <w:bodyDiv w:val="1"/>
      <w:marLeft w:val="0"/>
      <w:marRight w:val="0"/>
      <w:marTop w:val="0"/>
      <w:marBottom w:val="0"/>
      <w:divBdr>
        <w:top w:val="none" w:sz="0" w:space="0" w:color="auto"/>
        <w:left w:val="none" w:sz="0" w:space="0" w:color="auto"/>
        <w:bottom w:val="none" w:sz="0" w:space="0" w:color="auto"/>
        <w:right w:val="none" w:sz="0" w:space="0" w:color="auto"/>
      </w:divBdr>
    </w:div>
    <w:div w:id="1016883067">
      <w:bodyDiv w:val="1"/>
      <w:marLeft w:val="0"/>
      <w:marRight w:val="0"/>
      <w:marTop w:val="0"/>
      <w:marBottom w:val="0"/>
      <w:divBdr>
        <w:top w:val="none" w:sz="0" w:space="0" w:color="auto"/>
        <w:left w:val="none" w:sz="0" w:space="0" w:color="auto"/>
        <w:bottom w:val="none" w:sz="0" w:space="0" w:color="auto"/>
        <w:right w:val="none" w:sz="0" w:space="0" w:color="auto"/>
      </w:divBdr>
    </w:div>
    <w:div w:id="1327636640">
      <w:bodyDiv w:val="1"/>
      <w:marLeft w:val="0"/>
      <w:marRight w:val="0"/>
      <w:marTop w:val="0"/>
      <w:marBottom w:val="0"/>
      <w:divBdr>
        <w:top w:val="none" w:sz="0" w:space="0" w:color="auto"/>
        <w:left w:val="none" w:sz="0" w:space="0" w:color="auto"/>
        <w:bottom w:val="none" w:sz="0" w:space="0" w:color="auto"/>
        <w:right w:val="none" w:sz="0" w:space="0" w:color="auto"/>
      </w:divBdr>
    </w:div>
    <w:div w:id="1333027950">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791433050">
      <w:bodyDiv w:val="1"/>
      <w:marLeft w:val="0"/>
      <w:marRight w:val="0"/>
      <w:marTop w:val="0"/>
      <w:marBottom w:val="0"/>
      <w:divBdr>
        <w:top w:val="none" w:sz="0" w:space="0" w:color="auto"/>
        <w:left w:val="none" w:sz="0" w:space="0" w:color="auto"/>
        <w:bottom w:val="none" w:sz="0" w:space="0" w:color="auto"/>
        <w:right w:val="none" w:sz="0" w:space="0" w:color="auto"/>
      </w:divBdr>
    </w:div>
    <w:div w:id="198863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4.jpe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0.png"/><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footnotes" Target="footnotes.xml"/><Relationship Id="rId19" Type="http://schemas.openxmlformats.org/officeDocument/2006/relationships/hyperlink" Target="http://www.ce.nl/"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8" Type="http://schemas.openxmlformats.org/officeDocument/2006/relationships/image" Target="media/image200.png"/><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5.png"/><Relationship Id="rId11" Type="http://schemas.openxmlformats.org/officeDocument/2006/relationships/image" Target="media/image23.png"/><Relationship Id="rId10" Type="http://schemas.openxmlformats.org/officeDocument/2006/relationships/image" Target="media/image22.png"/><Relationship Id="rId4" Type="http://schemas.openxmlformats.org/officeDocument/2006/relationships/image" Target="media/image1.png"/><Relationship Id="rId9" Type="http://schemas.openxmlformats.org/officeDocument/2006/relationships/image" Target="media/image2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JoulesUnlimited\WorkgroupTemplates\Rapport%20CE%20Delf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DEC079A4EA4EF9A175B1A3F2C191C3"/>
        <w:category>
          <w:name w:val="Algemeen"/>
          <w:gallery w:val="placeholder"/>
        </w:category>
        <w:types>
          <w:type w:val="bbPlcHdr"/>
        </w:types>
        <w:behaviors>
          <w:behavior w:val="content"/>
        </w:behaviors>
        <w:guid w:val="{49602E83-576A-4A17-89B7-5C3A3FF82704}"/>
      </w:docPartPr>
      <w:docPartBody>
        <w:p w:rsidR="00687F30" w:rsidRDefault="00FD2A17">
          <w:pPr>
            <w:pStyle w:val="E1DEC079A4EA4EF9A175B1A3F2C191C3"/>
          </w:pPr>
          <w:r w:rsidRPr="006E08C3">
            <w:rPr>
              <w:rStyle w:val="Tekstvantijdelijkeaanduiding"/>
            </w:rPr>
            <w:t>Klik hier als u tekst wilt invoeren.</w:t>
          </w:r>
        </w:p>
      </w:docPartBody>
    </w:docPart>
    <w:docPart>
      <w:docPartPr>
        <w:name w:val="7B3B2D2FC3AA4BCEBA19F58C4DFB7E4F"/>
        <w:category>
          <w:name w:val="Algemeen"/>
          <w:gallery w:val="placeholder"/>
        </w:category>
        <w:types>
          <w:type w:val="bbPlcHdr"/>
        </w:types>
        <w:behaviors>
          <w:behavior w:val="content"/>
        </w:behaviors>
        <w:guid w:val="{DF795643-CA1B-4DF2-8CB6-25DBE189998A}"/>
      </w:docPartPr>
      <w:docPartBody>
        <w:p w:rsidR="00687F30" w:rsidRDefault="00FD2A17">
          <w:pPr>
            <w:pStyle w:val="7B3B2D2FC3AA4BCEBA19F58C4DFB7E4F"/>
          </w:pPr>
          <w:r>
            <w:t xml:space="preserve">     </w:t>
          </w:r>
          <w:r w:rsidRPr="001016CE">
            <w:rPr>
              <w:rStyle w:val="Tekstvantijdelijkeaanduiding"/>
            </w:rPr>
            <w:fldChar w:fldCharType="begin"/>
          </w:r>
          <w:r w:rsidRPr="001016CE">
            <w:rPr>
              <w:rStyle w:val="Tekstvantijdelijkeaanduiding"/>
            </w:rPr>
            <w:fldChar w:fldCharType="end"/>
          </w:r>
        </w:p>
      </w:docPartBody>
    </w:docPart>
    <w:docPart>
      <w:docPartPr>
        <w:name w:val="6292B13982744363866BB87B8F87B4BC"/>
        <w:category>
          <w:name w:val="Algemeen"/>
          <w:gallery w:val="placeholder"/>
        </w:category>
        <w:types>
          <w:type w:val="bbPlcHdr"/>
        </w:types>
        <w:behaviors>
          <w:behavior w:val="content"/>
        </w:behaviors>
        <w:guid w:val="{698731C2-E38C-4A47-880C-D438057FCE76}"/>
      </w:docPartPr>
      <w:docPartBody>
        <w:p w:rsidR="00687F30" w:rsidRDefault="00FD2A17">
          <w:pPr>
            <w:pStyle w:val="6292B13982744363866BB87B8F87B4BC"/>
          </w:pPr>
          <w:r>
            <w:t xml:space="preserve">     </w:t>
          </w:r>
          <w:r w:rsidRPr="006B56AD">
            <w:rPr>
              <w:rStyle w:val="Tekstvantijdelijkeaanduiding"/>
            </w:rPr>
            <w:fldChar w:fldCharType="begin"/>
          </w:r>
          <w:r w:rsidRPr="006B56AD">
            <w:rPr>
              <w:rStyle w:val="Tekstvantijdelijkeaanduiding"/>
            </w:rPr>
            <w:fldChar w:fldCharType="end"/>
          </w:r>
        </w:p>
      </w:docPartBody>
    </w:docPart>
    <w:docPart>
      <w:docPartPr>
        <w:name w:val="F827EFA5AFC745538E3496FC9C32C68A"/>
        <w:category>
          <w:name w:val="Algemeen"/>
          <w:gallery w:val="placeholder"/>
        </w:category>
        <w:types>
          <w:type w:val="bbPlcHdr"/>
        </w:types>
        <w:behaviors>
          <w:behavior w:val="content"/>
        </w:behaviors>
        <w:guid w:val="{C3E329F5-5023-4ADD-B183-F8B70B1D69C5}"/>
      </w:docPartPr>
      <w:docPartBody>
        <w:p w:rsidR="00687F30" w:rsidRDefault="00FD2A17">
          <w:pPr>
            <w:pStyle w:val="F827EFA5AFC745538E3496FC9C32C68A"/>
          </w:pPr>
          <w:r w:rsidRPr="009A6086">
            <w:rPr>
              <w:rStyle w:val="Tekstvantijdelijkeaanduiding"/>
            </w:rPr>
            <w:fldChar w:fldCharType="begin"/>
          </w:r>
          <w:r w:rsidRPr="009A6086">
            <w:rPr>
              <w:rStyle w:val="Tekstvantijdelijkeaanduiding"/>
            </w:rPr>
            <w:fldChar w:fldCharType="end"/>
          </w:r>
          <w:r w:rsidRPr="009A6086">
            <w:rPr>
              <w:rStyle w:val="Tekstvantijdelijkeaanduiding"/>
            </w:rPr>
            <w:t>Kies of typ een datum</w:t>
          </w:r>
        </w:p>
      </w:docPartBody>
    </w:docPart>
    <w:docPart>
      <w:docPartPr>
        <w:name w:val="0864568A87DB48A8B78562231EBD110E"/>
        <w:category>
          <w:name w:val="Algemeen"/>
          <w:gallery w:val="placeholder"/>
        </w:category>
        <w:types>
          <w:type w:val="bbPlcHdr"/>
        </w:types>
        <w:behaviors>
          <w:behavior w:val="content"/>
        </w:behaviors>
        <w:guid w:val="{014EBB19-E66D-4FD4-914E-C315BB0FE478}"/>
      </w:docPartPr>
      <w:docPartBody>
        <w:p w:rsidR="00687F30" w:rsidRDefault="00FD2A17">
          <w:pPr>
            <w:pStyle w:val="0864568A87DB48A8B78562231EBD110E"/>
          </w:pPr>
          <w:r w:rsidRPr="00AC040A">
            <w:rPr>
              <w:rStyle w:val="Tekstvantijdelijkeaanduiding"/>
            </w:rPr>
            <w:fldChar w:fldCharType="begin"/>
          </w:r>
          <w:r w:rsidRPr="00AC040A">
            <w:rPr>
              <w:rStyle w:val="Tekstvantijdelijkeaanduiding"/>
            </w:rPr>
            <w:instrText xml:space="preserve">  \* MERGEFORMAT </w:instrText>
          </w:r>
          <w:r w:rsidRPr="00AC040A">
            <w:rPr>
              <w:rStyle w:val="Tekstvantijdelijkeaanduiding"/>
            </w:rPr>
            <w:fldChar w:fldCharType="end"/>
          </w:r>
          <w:r w:rsidRPr="00AC040A">
            <w:rPr>
              <w:rStyle w:val="Tekstvantijdelijkeaanduiding"/>
            </w:rPr>
            <w:t xml:space="preserve">Klik hier en typ de titel </w:t>
          </w:r>
          <w:r w:rsidRPr="00AC040A">
            <w:rPr>
              <w:rStyle w:val="Tekstvantijdelijkeaanduiding"/>
              <w:sz w:val="20"/>
              <w:szCs w:val="16"/>
            </w:rPr>
            <w:t>(Met F11 naar volgende veld)</w:t>
          </w:r>
        </w:p>
      </w:docPartBody>
    </w:docPart>
    <w:docPart>
      <w:docPartPr>
        <w:name w:val="CBEC38E3D2A84D839AEA3EE8B1B95195"/>
        <w:category>
          <w:name w:val="Algemeen"/>
          <w:gallery w:val="placeholder"/>
        </w:category>
        <w:types>
          <w:type w:val="bbPlcHdr"/>
        </w:types>
        <w:behaviors>
          <w:behavior w:val="content"/>
        </w:behaviors>
        <w:guid w:val="{DD90C610-D59F-445B-8BBD-95FE5A678232}"/>
      </w:docPartPr>
      <w:docPartBody>
        <w:p w:rsidR="00687F30" w:rsidRDefault="00FD2A17">
          <w:pPr>
            <w:pStyle w:val="CBEC38E3D2A84D839AEA3EE8B1B95195"/>
          </w:pPr>
          <w:r w:rsidRPr="00AC040A">
            <w:rPr>
              <w:rStyle w:val="Tekstvantijdelijkeaanduiding"/>
            </w:rPr>
            <w:fldChar w:fldCharType="begin"/>
          </w:r>
          <w:r w:rsidRPr="00AC040A">
            <w:rPr>
              <w:rStyle w:val="Tekstvantijdelijkeaanduiding"/>
            </w:rPr>
            <w:instrText xml:space="preserve">  \* MERGEFORMAT </w:instrText>
          </w:r>
          <w:r w:rsidRPr="00AC040A">
            <w:rPr>
              <w:rStyle w:val="Tekstvantijdelijkeaanduiding"/>
            </w:rPr>
            <w:fldChar w:fldCharType="end"/>
          </w:r>
          <w:r w:rsidRPr="00AC040A">
            <w:rPr>
              <w:rStyle w:val="Tekstvantijdelijkeaanduiding"/>
            </w:rPr>
            <w:t>Subtitel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oderat">
    <w:panose1 w:val="00000500000000000000"/>
    <w:charset w:val="00"/>
    <w:family w:val="modern"/>
    <w:notTrueType/>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altName w:val="Candara"/>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54"/>
    <w:rsid w:val="001266C0"/>
    <w:rsid w:val="00163631"/>
    <w:rsid w:val="001A2D78"/>
    <w:rsid w:val="00246769"/>
    <w:rsid w:val="00286633"/>
    <w:rsid w:val="002927BB"/>
    <w:rsid w:val="0046091E"/>
    <w:rsid w:val="0050000C"/>
    <w:rsid w:val="005D23E0"/>
    <w:rsid w:val="005D5792"/>
    <w:rsid w:val="00632B2B"/>
    <w:rsid w:val="00687F30"/>
    <w:rsid w:val="00693152"/>
    <w:rsid w:val="00733E54"/>
    <w:rsid w:val="007B14AA"/>
    <w:rsid w:val="007E0EE0"/>
    <w:rsid w:val="00877F3F"/>
    <w:rsid w:val="009030B7"/>
    <w:rsid w:val="00AC7DE2"/>
    <w:rsid w:val="00B37ACB"/>
    <w:rsid w:val="00BB5F8E"/>
    <w:rsid w:val="00CB7702"/>
    <w:rsid w:val="00CE34D4"/>
    <w:rsid w:val="00E96A9F"/>
    <w:rsid w:val="00F44D48"/>
    <w:rsid w:val="00FD2A1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8"/>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8"/>
    <w:semiHidden/>
    <w:rPr>
      <w:color w:val="000000"/>
      <w:bdr w:val="none" w:sz="0" w:space="0" w:color="auto"/>
      <w:shd w:val="clear" w:color="auto" w:fill="FFFF00"/>
    </w:rPr>
  </w:style>
  <w:style w:type="paragraph" w:customStyle="1" w:styleId="E1DEC079A4EA4EF9A175B1A3F2C191C3">
    <w:name w:val="E1DEC079A4EA4EF9A175B1A3F2C191C3"/>
  </w:style>
  <w:style w:type="paragraph" w:customStyle="1" w:styleId="7B3B2D2FC3AA4BCEBA19F58C4DFB7E4F">
    <w:name w:val="7B3B2D2FC3AA4BCEBA19F58C4DFB7E4F"/>
  </w:style>
  <w:style w:type="paragraph" w:customStyle="1" w:styleId="6292B13982744363866BB87B8F87B4BC">
    <w:name w:val="6292B13982744363866BB87B8F87B4BC"/>
  </w:style>
  <w:style w:type="paragraph" w:customStyle="1" w:styleId="F827EFA5AFC745538E3496FC9C32C68A">
    <w:name w:val="F827EFA5AFC745538E3496FC9C32C68A"/>
  </w:style>
  <w:style w:type="paragraph" w:customStyle="1" w:styleId="0864568A87DB48A8B78562231EBD110E">
    <w:name w:val="0864568A87DB48A8B78562231EBD110E"/>
  </w:style>
  <w:style w:type="paragraph" w:customStyle="1" w:styleId="CBEC38E3D2A84D839AEA3EE8B1B95195">
    <w:name w:val="CBEC38E3D2A84D839AEA3EE8B1B951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hema">
  <a:themeElements>
    <a:clrScheme name="Kleuren CE Delft">
      <a:dk1>
        <a:srgbClr val="000000"/>
      </a:dk1>
      <a:lt1>
        <a:srgbClr val="FFFFFF"/>
      </a:lt1>
      <a:dk2>
        <a:srgbClr val="000000"/>
      </a:dk2>
      <a:lt2>
        <a:srgbClr val="FFFFFF"/>
      </a:lt2>
      <a:accent1>
        <a:srgbClr val="009DD8"/>
      </a:accent1>
      <a:accent2>
        <a:srgbClr val="8DD3FF"/>
      </a:accent2>
      <a:accent3>
        <a:srgbClr val="FFDB00"/>
      </a:accent3>
      <a:accent4>
        <a:srgbClr val="009133"/>
      </a:accent4>
      <a:accent5>
        <a:srgbClr val="70C82F"/>
      </a:accent5>
      <a:accent6>
        <a:srgbClr val="344893"/>
      </a:accent6>
      <a:hlink>
        <a:srgbClr val="009DD8"/>
      </a:hlink>
      <a:folHlink>
        <a:srgbClr val="009DD8"/>
      </a:folHlink>
    </a:clrScheme>
    <a:fontScheme name="Lettertypen CE Delft">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Kleur 1">
      <a:srgbClr val="009DD8"/>
    </a:custClr>
    <a:custClr name="Kleur 2">
      <a:srgbClr val="8DD3FF"/>
    </a:custClr>
    <a:custClr name="Kleur 3">
      <a:srgbClr val="FFDB00"/>
    </a:custClr>
    <a:custClr name="Kleur 4">
      <a:srgbClr val="009133"/>
    </a:custClr>
    <a:custClr name="Kleur 5">
      <a:srgbClr val="70C82F"/>
    </a:custClr>
    <a:custClr name="Kleur 6">
      <a:srgbClr val="344893"/>
    </a:custClr>
    <a:custClr>
      <a:srgbClr val="FFFFFF"/>
    </a:custClr>
    <a:custClr>
      <a:srgbClr val="FFFFFF"/>
    </a:custClr>
    <a:custClr>
      <a:srgbClr val="FFFFFF"/>
    </a:custClr>
    <a:custClr>
      <a:srgbClr val="FFFFFF"/>
    </a:custClr>
    <a:custClr name="Rasterlijnen">
      <a:srgbClr val="D9D9D9"/>
    </a:custClr>
    <a:custClr name="Tekstvlakken">
      <a:srgbClr val="B9E4FF"/>
    </a:custClr>
    <a:custClr name="Pijlen">
      <a:srgbClr val="A6A6A6"/>
    </a:custClr>
    <a:custClr>
      <a:srgbClr val="FFFFFF"/>
    </a:custClr>
    <a:custClr>
      <a:srgbClr val="FFFFFF"/>
    </a:custClr>
    <a:custClr>
      <a:srgbClr val="FFFFFF"/>
    </a:custClr>
    <a:custClr>
      <a:srgbClr val="FFFFFF"/>
    </a:custClr>
    <a:custClr>
      <a:srgbClr val="FFFFFF"/>
    </a:custClr>
    <a:custClr>
      <a:srgbClr val="FFFFFF"/>
    </a:custClr>
    <a:custClr>
      <a:srgbClr val="FFFFFF"/>
    </a:custClr>
    <a:custClr name="Steunkleur 1">
      <a:srgbClr val="F79646"/>
    </a:custClr>
    <a:custClr name="Steunkleur 2">
      <a:srgbClr val="FF0000"/>
    </a:custClr>
    <a:custClr name="Steunkleur 3">
      <a:srgbClr val="009C9E"/>
    </a:custClr>
    <a:custClr name="Steunkleur 4">
      <a:srgbClr val="41C4B3"/>
    </a:custClr>
    <a:custClr name="Steunkleur 5">
      <a:srgbClr val="902B8F"/>
    </a:custClr>
    <a:custClr name="Steunkleur 6">
      <a:srgbClr val="B55CAA"/>
    </a:custClr>
    <a:custClr name="Steunkleur 7">
      <a:srgbClr val="F27221"/>
    </a:custClr>
    <a:custClr>
      <a:srgbClr val="FFFFFF"/>
    </a:custClr>
    <a:custClr>
      <a:srgbClr val="FFFFFF"/>
    </a:custClr>
    <a:custClr>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476EA3E7CC30439A0948E5748A60FF" ma:contentTypeVersion="18" ma:contentTypeDescription="Create a new document." ma:contentTypeScope="" ma:versionID="996e0dc28bccbc5c3cffb716a8a2806d">
  <xsd:schema xmlns:xsd="http://www.w3.org/2001/XMLSchema" xmlns:xs="http://www.w3.org/2001/XMLSchema" xmlns:p="http://schemas.microsoft.com/office/2006/metadata/properties" xmlns:ns2="0bcf6717-43fc-4c22-8d25-9cf5ffa4cdcc" xmlns:ns3="9bb1163e-4c23-49cb-9567-2ca0a18e38a2" targetNamespace="http://schemas.microsoft.com/office/2006/metadata/properties" ma:root="true" ma:fieldsID="95106bc22b1921d0d921d359edddf3d1" ns2:_="" ns3:_="">
    <xsd:import namespace="0bcf6717-43fc-4c22-8d25-9cf5ffa4cdcc"/>
    <xsd:import namespace="9bb1163e-4c23-49cb-9567-2ca0a18e38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cf6717-43fc-4c22-8d25-9cf5ffa4cd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879e1cb-2aa1-4d2d-8305-1c16e23c225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b1163e-4c23-49cb-9567-2ca0a18e38a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70cb9a-bad2-4b30-b2c0-979f87c18981}" ma:internalName="TaxCatchAll" ma:showField="CatchAllData" ma:web="9bb1163e-4c23-49cb-9567-2ca0a18e38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bb1163e-4c23-49cb-9567-2ca0a18e38a2" xsi:nil="true"/>
    <lcf76f155ced4ddcb4097134ff3c332f xmlns="0bcf6717-43fc-4c22-8d25-9cf5ffa4cdcc">
      <Terms xmlns="http://schemas.microsoft.com/office/infopath/2007/PartnerControls"/>
    </lcf76f155ced4ddcb4097134ff3c332f>
  </documentManagement>
</p:properties>
</file>

<file path=customXml/item5.xml><?xml version="1.0" encoding="utf-8"?>
<ju xmlns="http://www.joulesunlimited.com/ccmappings">
  <Titel>LCA-resultaten plastics en methaan</Titel>
  <Subtitel>Toekomstbestendige koolstofstromen in de Zuid-Hollandse industrie, Bijlage 2</Subtitel>
  <Auteur>ZZZZ</Auteur>
  <Datum_20_voettekst>2023-06-15T00:00:00</Datum_20_voettekst>
</ju>
</file>

<file path=customXml/itemProps1.xml><?xml version="1.0" encoding="utf-8"?>
<ds:datastoreItem xmlns:ds="http://schemas.openxmlformats.org/officeDocument/2006/customXml" ds:itemID="{3EF8BA15-C3B1-496F-88EE-0C2283916A63}"/>
</file>

<file path=customXml/itemProps2.xml><?xml version="1.0" encoding="utf-8"?>
<ds:datastoreItem xmlns:ds="http://schemas.openxmlformats.org/officeDocument/2006/customXml" ds:itemID="{806B2B8C-89AE-4891-BC7A-7C070366D3D3}">
  <ds:schemaRefs>
    <ds:schemaRef ds:uri="http://schemas.openxmlformats.org/officeDocument/2006/bibliography"/>
  </ds:schemaRefs>
</ds:datastoreItem>
</file>

<file path=customXml/itemProps3.xml><?xml version="1.0" encoding="utf-8"?>
<ds:datastoreItem xmlns:ds="http://schemas.openxmlformats.org/officeDocument/2006/customXml" ds:itemID="{153C98A9-E49D-4164-B3A6-CEA809823239}">
  <ds:schemaRefs>
    <ds:schemaRef ds:uri="http://schemas.microsoft.com/sharepoint/v3/contenttype/forms"/>
  </ds:schemaRefs>
</ds:datastoreItem>
</file>

<file path=customXml/itemProps4.xml><?xml version="1.0" encoding="utf-8"?>
<ds:datastoreItem xmlns:ds="http://schemas.openxmlformats.org/officeDocument/2006/customXml" ds:itemID="{E3481A6D-5BAE-470C-8966-83866A7C139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E1ACE11-2FCD-4D82-A93C-E15EAA08DCB6}">
  <ds:schemaRefs>
    <ds:schemaRef ds:uri="http://www.joulesunlimited.com/ccmappings"/>
  </ds:schemaRefs>
</ds:datastoreItem>
</file>

<file path=docProps/app.xml><?xml version="1.0" encoding="utf-8"?>
<Properties xmlns="http://schemas.openxmlformats.org/officeDocument/2006/extended-properties" xmlns:vt="http://schemas.openxmlformats.org/officeDocument/2006/docPropsVTypes">
  <Template>Rapport CE Delft</Template>
  <TotalTime>0</TotalTime>
  <Pages>13</Pages>
  <Words>2689</Words>
  <Characters>38781</Characters>
  <Application>Microsoft Office Word</Application>
  <DocSecurity>4</DocSecurity>
  <Lines>323</Lines>
  <Paragraphs>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CE Delft</Company>
  <LinksUpToDate>false</LinksUpToDate>
  <CharactersWithSpaces>41388</CharactersWithSpaces>
  <SharedDoc>false</SharedDoc>
  <HLinks>
    <vt:vector size="6" baseType="variant">
      <vt:variant>
        <vt:i4>655451</vt:i4>
      </vt:variant>
      <vt:variant>
        <vt:i4>12</vt:i4>
      </vt:variant>
      <vt:variant>
        <vt:i4>0</vt:i4>
      </vt:variant>
      <vt:variant>
        <vt:i4>5</vt:i4>
      </vt:variant>
      <vt:variant>
        <vt:lpwstr>http://www.ce.nl/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Imholz</dc:creator>
  <cp:keywords/>
  <dc:description>sjabloonversie 2.2 - 17 juli 2018_x000d_
sjablonen: www.JoulesUnlimited.nl</dc:description>
  <cp:lastModifiedBy>Petrus Postma</cp:lastModifiedBy>
  <cp:revision>2</cp:revision>
  <cp:lastPrinted>2023-06-08T11:12:00Z</cp:lastPrinted>
  <dcterms:created xsi:type="dcterms:W3CDTF">2023-06-21T10:07:00Z</dcterms:created>
  <dcterms:modified xsi:type="dcterms:W3CDTF">2023-06-21T10:07:00Z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9.000</vt:lpwstr>
  </property>
  <property fmtid="{D5CDD505-2E9C-101B-9397-08002B2CF9AE}" pid="3" name="JUBasedOn">
    <vt:lpwstr>Rapport CE Delft.dotx</vt:lpwstr>
  </property>
  <property fmtid="{D5CDD505-2E9C-101B-9397-08002B2CF9AE}" pid="4" name="MediaServiceImageTags">
    <vt:lpwstr/>
  </property>
  <property fmtid="{D5CDD505-2E9C-101B-9397-08002B2CF9AE}" pid="5" name="TNOC_DocumentType">
    <vt:lpwstr/>
  </property>
  <property fmtid="{D5CDD505-2E9C-101B-9397-08002B2CF9AE}" pid="6" name="TNOC_DocumentCategory">
    <vt:lpwstr/>
  </property>
  <property fmtid="{D5CDD505-2E9C-101B-9397-08002B2CF9AE}" pid="7" name="_dlc_DocIdItemGuid">
    <vt:lpwstr>606708ea-0f1a-45a1-8ef0-6a881f6121e8</vt:lpwstr>
  </property>
  <property fmtid="{D5CDD505-2E9C-101B-9397-08002B2CF9AE}" pid="8" name="TNOC_ClusterType">
    <vt:lpwstr>1;#Project|fa11c4c9-105f-402c-bb40-9a56b4989397</vt:lpwstr>
  </property>
  <property fmtid="{D5CDD505-2E9C-101B-9397-08002B2CF9AE}" pid="9" name="TNOC_DocumentSetType">
    <vt:lpwstr/>
  </property>
  <property fmtid="{D5CDD505-2E9C-101B-9397-08002B2CF9AE}" pid="10" name="TNOC_DocumentClassification">
    <vt:lpwstr>5;#TNO Internal|1a23c89f-ef54-4907-86fd-8242403ff722</vt:lpwstr>
  </property>
  <property fmtid="{D5CDD505-2E9C-101B-9397-08002B2CF9AE}" pid="11" name="ContentTypeId">
    <vt:lpwstr>0x01010042476EA3E7CC30439A0948E5748A60FF</vt:lpwstr>
  </property>
</Properties>
</file>